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F1" w:rsidRDefault="00C11EF1" w:rsidP="00CD6114">
      <w:pPr>
        <w:pStyle w:val="RFRCoverSmallcapsCentered"/>
        <w:jc w:val="left"/>
      </w:pPr>
      <w:bookmarkStart w:id="0" w:name="_GoBack"/>
      <w:bookmarkEnd w:id="0"/>
    </w:p>
    <w:p w:rsidR="009846B9" w:rsidRPr="00EB0AD2" w:rsidRDefault="009846B9" w:rsidP="001400E0">
      <w:pPr>
        <w:jc w:val="center"/>
        <w:rPr>
          <w:smallCaps/>
        </w:rPr>
      </w:pPr>
      <w:r w:rsidRPr="00EB0AD2">
        <w:rPr>
          <w:smallCaps/>
        </w:rPr>
        <w:t>The Commonwealth of Massachusetts</w:t>
      </w:r>
    </w:p>
    <w:p w:rsidR="008C2382" w:rsidRPr="00B23466" w:rsidRDefault="008C2382" w:rsidP="008C2382">
      <w:pPr>
        <w:pStyle w:val="RFRCover25ptBoldSmallcapsCentered"/>
      </w:pPr>
      <w:r w:rsidRPr="00B23466">
        <w:t>executive office of energy &amp; environmental Affairs</w:t>
      </w:r>
    </w:p>
    <w:p w:rsidR="008C2382" w:rsidRPr="00125986" w:rsidRDefault="008C2382" w:rsidP="008C2382">
      <w:pPr>
        <w:pStyle w:val="RFRCover25ptBoldSmallcapsCentered"/>
      </w:pPr>
      <w:r>
        <w:t>department of environmental protection</w:t>
      </w:r>
    </w:p>
    <w:p w:rsidR="009846B9" w:rsidRPr="00065CA5" w:rsidRDefault="004B2907" w:rsidP="00A03E51">
      <w:pPr>
        <w:pStyle w:val="Head2Text"/>
      </w:pPr>
      <w:r>
        <w:rPr>
          <w:noProof/>
        </w:rPr>
        <mc:AlternateContent>
          <mc:Choice Requires="wps">
            <w:drawing>
              <wp:inline distT="0" distB="0" distL="0" distR="0">
                <wp:extent cx="5648325" cy="45720"/>
                <wp:effectExtent l="12700" t="12700" r="28575" b="30480"/>
                <wp:docPr id="3" name="Freeform 2" descr="Title: 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45720"/>
                        </a:xfrm>
                        <a:custGeom>
                          <a:avLst/>
                          <a:gdLst>
                            <a:gd name="T0" fmla="*/ 0 w 20000"/>
                            <a:gd name="T1" fmla="*/ 0 h 20000"/>
                            <a:gd name="T2" fmla="*/ 0 w 20000"/>
                            <a:gd name="T3" fmla="*/ 45719 h 20000"/>
                            <a:gd name="T4" fmla="*/ 5648325 w 20000"/>
                            <a:gd name="T5" fmla="*/ 45719 h 20000"/>
                            <a:gd name="T6" fmla="*/ 5648325 w 20000"/>
                            <a:gd name="T7" fmla="*/ 0 h 20000"/>
                            <a:gd name="T8" fmla="*/ 0 w 20000"/>
                            <a:gd name="T9" fmla="*/ 0 h 20000"/>
                            <a:gd name="T10" fmla="*/ 0 w 20000"/>
                            <a:gd name="T11" fmla="*/ 0 h 200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0" h="20000">
                              <a:moveTo>
                                <a:pt x="0" y="0"/>
                              </a:moveTo>
                              <a:lnTo>
                                <a:pt x="0" y="20000"/>
                              </a:lnTo>
                              <a:lnTo>
                                <a:pt x="20000" y="20000"/>
                              </a:lnTo>
                              <a:lnTo>
                                <a:pt x="20000" y="0"/>
                              </a:lnTo>
                              <a:lnTo>
                                <a:pt x="0" y="0"/>
                              </a:lnTo>
                              <a:close/>
                            </a:path>
                          </a:pathLst>
                        </a:custGeom>
                        <a:blipFill dpi="0" rotWithShape="0">
                          <a:blip r:embed="rId9"/>
                          <a:srcRect/>
                          <a:tile tx="0" ty="0" sx="100000" sy="100000" flip="none" algn="tl"/>
                        </a:blipFill>
                        <a:ln w="0">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Freeform 2" o:spid="_x0000_s1026" alt="Description: Title: Decorative line" style="width:444.75pt;height:3.6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" path="m0,0l0,20000,20000,20000,20000,,,0xe" strokeweight="0">
                <v:fill r:id="rId10" o:title=" Decorative line" type="tile"/>
                <v:path arrowok="t" o:connecttype="custom" o:connectlocs="0,0;0,104514;1595178765,104514;1595178765,0;0,0;0,0" o:connectangles="0,0,0,0,0,0"/>
                <w10:anchorlock/>
              </v:shape>
            </w:pict>
          </mc:Fallback>
        </mc:AlternateContent>
      </w:r>
    </w:p>
    <w:p w:rsidR="008C2382" w:rsidRPr="00125986" w:rsidRDefault="008C2382" w:rsidP="008C2382">
      <w:pPr>
        <w:pStyle w:val="RFRCoverSmallcapsCentered"/>
      </w:pPr>
      <w:r>
        <w:t>One Winter Street, Boston, MA</w:t>
      </w:r>
    </w:p>
    <w:p w:rsidR="00881D01" w:rsidRPr="00125986" w:rsidRDefault="00881D01" w:rsidP="00125986">
      <w:pPr>
        <w:pStyle w:val="RFRCover14ptBoldCentered"/>
      </w:pPr>
    </w:p>
    <w:p w:rsidR="00C913A5" w:rsidRPr="00125986" w:rsidRDefault="00BC323F" w:rsidP="00125986">
      <w:pPr>
        <w:pStyle w:val="RFRCover14ptBoldCentered"/>
      </w:pPr>
      <w:r>
        <w:rPr>
          <w:noProof/>
        </w:rPr>
        <w:drawing>
          <wp:inline distT="0" distB="0" distL="0" distR="0">
            <wp:extent cx="3228975" cy="2305050"/>
            <wp:effectExtent l="0" t="0" r="9525"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2305050"/>
                    </a:xfrm>
                    <a:prstGeom prst="rect">
                      <a:avLst/>
                    </a:prstGeom>
                    <a:noFill/>
                    <a:ln>
                      <a:noFill/>
                    </a:ln>
                  </pic:spPr>
                </pic:pic>
              </a:graphicData>
            </a:graphic>
          </wp:inline>
        </w:drawing>
      </w:r>
    </w:p>
    <w:p w:rsidR="00881D01" w:rsidRPr="00125986" w:rsidRDefault="00881D01" w:rsidP="00125986">
      <w:pPr>
        <w:pStyle w:val="RFRCover14ptBoldCentered"/>
      </w:pPr>
    </w:p>
    <w:p w:rsidR="00B2025F" w:rsidRPr="00125986" w:rsidRDefault="00B2025F" w:rsidP="00125986">
      <w:pPr>
        <w:pStyle w:val="RFRCover14ptBoldCentered"/>
      </w:pPr>
      <w:r w:rsidRPr="00125986">
        <w:t xml:space="preserve">Request for Response </w:t>
      </w:r>
      <w:r w:rsidR="00E5128E">
        <w:t xml:space="preserve">(RFR) </w:t>
      </w:r>
    </w:p>
    <w:p w:rsidR="00B2025F" w:rsidRPr="00125986" w:rsidRDefault="00B2025F" w:rsidP="00125986">
      <w:pPr>
        <w:pStyle w:val="RFRCover14ptBoldCentered"/>
      </w:pPr>
    </w:p>
    <w:p w:rsidR="00FA0A5A" w:rsidRDefault="00E5128E" w:rsidP="00125986">
      <w:pPr>
        <w:pStyle w:val="RFRCover14ptBoldCentered"/>
      </w:pPr>
      <w:r w:rsidRPr="00E5128E">
        <w:t xml:space="preserve">Document Title: </w:t>
      </w:r>
      <w:r w:rsidR="008C2382">
        <w:rPr>
          <w:rFonts w:cs="Arial"/>
          <w:szCs w:val="28"/>
        </w:rPr>
        <w:t xml:space="preserve">Sustainable Water Management Initiative Grant </w:t>
      </w:r>
      <w:r w:rsidR="005A5DA2" w:rsidRPr="00125986">
        <w:t xml:space="preserve"> </w:t>
      </w:r>
    </w:p>
    <w:p w:rsidR="009846B9" w:rsidRPr="00125986" w:rsidRDefault="00191125" w:rsidP="00125986">
      <w:pPr>
        <w:pStyle w:val="RFRCover14ptBoldCentered"/>
      </w:pPr>
      <w:r w:rsidRPr="003B51C3">
        <w:fldChar w:fldCharType="begin"/>
      </w:r>
      <w:r w:rsidR="00A02B0D" w:rsidRPr="003B51C3">
        <w:instrText xml:space="preserve"> ASK  "RFR Number/Document Number"  \* MERGEFORMAT </w:instrText>
      </w:r>
      <w:r w:rsidRPr="003B51C3">
        <w:fldChar w:fldCharType="end"/>
      </w:r>
    </w:p>
    <w:p w:rsidR="009846B9" w:rsidRDefault="006A3816" w:rsidP="008C2382">
      <w:pPr>
        <w:pStyle w:val="RFRCover14ptBoldCentered"/>
        <w:jc w:val="left"/>
      </w:pPr>
      <w:r>
        <w:t>COMMBUYS Bid#</w:t>
      </w:r>
      <w:r w:rsidR="00E5128E">
        <w:t xml:space="preserve">: </w:t>
      </w:r>
      <w:r w:rsidR="00FF3324">
        <w:t xml:space="preserve"> </w:t>
      </w:r>
      <w:r w:rsidR="00FF3324">
        <w:rPr>
          <w:rFonts w:cs="Arial"/>
          <w:color w:val="000000"/>
          <w:sz w:val="16"/>
          <w:szCs w:val="16"/>
        </w:rPr>
        <w:t> </w:t>
      </w:r>
      <w:r w:rsidR="00FF3324" w:rsidRPr="00FF3324">
        <w:rPr>
          <w:rFonts w:cs="Arial"/>
          <w:color w:val="000000"/>
          <w:szCs w:val="28"/>
        </w:rPr>
        <w:t>BD-15-1045-BRP00-BRP01-00000001256</w:t>
      </w:r>
      <w:r w:rsidR="00FF3324">
        <w:rPr>
          <w:rFonts w:cs="Arial"/>
          <w:color w:val="000000"/>
          <w:sz w:val="16"/>
          <w:szCs w:val="16"/>
        </w:rPr>
        <w:t> </w:t>
      </w:r>
    </w:p>
    <w:p w:rsidR="006A3816" w:rsidRPr="00125986" w:rsidRDefault="006A3816" w:rsidP="00125986">
      <w:pPr>
        <w:pStyle w:val="RFRCover14ptBoldCentered"/>
      </w:pPr>
    </w:p>
    <w:p w:rsidR="006A3816" w:rsidRDefault="006A3816" w:rsidP="006A3816">
      <w:pPr>
        <w:pStyle w:val="RFRCover14ptBoldCentered"/>
      </w:pPr>
      <w:r>
        <w:t xml:space="preserve">Agency Document Number: </w:t>
      </w:r>
      <w:r w:rsidR="008C2382">
        <w:t>BRP 2014-</w:t>
      </w:r>
      <w:r w:rsidR="008C2382" w:rsidRPr="00AF6042">
        <w:t>0</w:t>
      </w:r>
      <w:r w:rsidR="008C2382">
        <w:t>6</w:t>
      </w:r>
    </w:p>
    <w:p w:rsidR="00B339D6" w:rsidRDefault="00560ECE" w:rsidP="009D6B28">
      <w:pPr>
        <w:pStyle w:val="RFRCover14ptBoldCentered"/>
      </w:pPr>
      <w:r>
        <w:t>August</w:t>
      </w:r>
      <w:r w:rsidR="00FF3324">
        <w:t xml:space="preserve"> 14</w:t>
      </w:r>
      <w:r w:rsidR="008C2382">
        <w:t>, 2014</w:t>
      </w:r>
    </w:p>
    <w:p w:rsidR="009664F1" w:rsidRDefault="009664F1" w:rsidP="009D6B28">
      <w:pPr>
        <w:pStyle w:val="RFRCover14ptBoldCentered"/>
      </w:pPr>
    </w:p>
    <w:p w:rsidR="00B339D6" w:rsidRDefault="004B2907" w:rsidP="009D6B28">
      <w:pPr>
        <w:pStyle w:val="RFRCover14ptBoldCentered"/>
      </w:pPr>
      <w:r>
        <w:rPr>
          <w:noProof/>
        </w:rPr>
        <w:lastRenderedPageBreak/>
        <mc:AlternateContent>
          <mc:Choice Requires="wps">
            <w:drawing>
              <wp:inline distT="0" distB="0" distL="0" distR="0">
                <wp:extent cx="4686300" cy="1335405"/>
                <wp:effectExtent l="0" t="0" r="38100" b="361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35405"/>
                        </a:xfrm>
                        <a:prstGeom prst="rect">
                          <a:avLst/>
                        </a:prstGeom>
                        <a:solidFill>
                          <a:srgbClr val="FFFFFF"/>
                        </a:solidFill>
                        <a:ln w="9525">
                          <a:solidFill>
                            <a:srgbClr val="000000"/>
                          </a:solidFill>
                          <a:miter lim="800000"/>
                          <a:headEnd/>
                          <a:tailEnd/>
                        </a:ln>
                      </wps:spPr>
                      <wps:txbx>
                        <w:txbxContent>
                          <w:p w:rsidR="00076F19" w:rsidRPr="003300EE" w:rsidRDefault="00076F19" w:rsidP="00CD6114">
                            <w:pPr>
                              <w:pStyle w:val="Head2Text"/>
                              <w:ind w:left="0"/>
                            </w:pPr>
                            <w:r w:rsidRPr="00787108">
                              <w:t xml:space="preserve">Please Note: This is a single document associated with a complete </w:t>
                            </w:r>
                            <w:r>
                              <w:t>Bid (also referred to as Solicitation)</w:t>
                            </w:r>
                            <w:r w:rsidRPr="00787108">
                              <w:t xml:space="preserve"> that can be found on </w:t>
                            </w:r>
                            <w:hyperlink r:id="rId12" w:history="1">
                              <w:r w:rsidRPr="00DE493A">
                                <w:rPr>
                                  <w:rStyle w:val="Hyperlink"/>
                                </w:rPr>
                                <w:t>www.COMMBUYS.com</w:t>
                              </w:r>
                            </w:hyperlink>
                            <w:r w:rsidRPr="00787108">
                              <w:t>.  All Bidders are responsible for reviewing and adhering to all information, forms and requirements</w:t>
                            </w:r>
                            <w:r>
                              <w:t xml:space="preserve"> </w:t>
                            </w:r>
                            <w:r w:rsidRPr="00787108">
                              <w:t>for th</w:t>
                            </w:r>
                            <w:r>
                              <w:t>e entire</w:t>
                            </w:r>
                            <w:r w:rsidRPr="00787108">
                              <w:t xml:space="preserve"> </w:t>
                            </w:r>
                            <w:r>
                              <w:t>Bid, which are all incorporated into the Bid</w:t>
                            </w:r>
                            <w:r w:rsidRPr="00787108">
                              <w:t xml:space="preserve">.  </w:t>
                            </w:r>
                            <w:r w:rsidRPr="00B360E6">
                              <w:t>Bidders may also contact the C</w:t>
                            </w:r>
                            <w:r w:rsidRPr="00CD6114">
                              <w:t>OMMBUYS</w:t>
                            </w:r>
                            <w:r w:rsidRPr="00B360E6">
                              <w:t xml:space="preserve"> Helpdesk at </w:t>
                            </w:r>
                            <w:hyperlink r:id="rId13" w:history="1">
                              <w:r w:rsidRPr="00CD6114">
                                <w:rPr>
                                  <w:rStyle w:val="Hyperlink"/>
                                </w:rPr>
                                <w:t>COMMBUYS@state.ma.us</w:t>
                              </w:r>
                            </w:hyperlink>
                            <w:r w:rsidRPr="00CD6114">
                              <w:t xml:space="preserve"> </w:t>
                            </w:r>
                            <w:r w:rsidRPr="00B360E6">
                              <w:t>or the C</w:t>
                            </w:r>
                            <w:r w:rsidRPr="00CD6114">
                              <w:t>OMMBUYS</w:t>
                            </w:r>
                            <w:r w:rsidRPr="00787108">
                              <w:t xml:space="preserve"> Helpline at 1-888-MA-STATE</w:t>
                            </w:r>
                            <w:r>
                              <w:t xml:space="preserve">.  </w:t>
                            </w:r>
                            <w:r w:rsidRPr="003300EE">
                              <w:t xml:space="preserve">The Helpline is staffed from </w:t>
                            </w:r>
                            <w:r>
                              <w:t>8</w:t>
                            </w:r>
                            <w:r w:rsidRPr="003300EE">
                              <w:t>:</w:t>
                            </w:r>
                            <w:r>
                              <w:t>0</w:t>
                            </w:r>
                            <w:r w:rsidRPr="003300EE">
                              <w:t>0 AM to 5:00 PM Monday through Friday Eastern Standard or Daylight time, as applicable, except on federal, state and Suffolk county holidays.</w:t>
                            </w:r>
                          </w:p>
                          <w:p w:rsidR="00076F19" w:rsidRPr="00787108" w:rsidRDefault="00076F19" w:rsidP="005146A1">
                            <w:pPr>
                              <w:pStyle w:val="Head1Text"/>
                              <w:ind w:left="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369pt;height:105.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">
                <v:textbox>
                  <w:txbxContent>
                    <w:p w:rsidR="00076F19" w:rsidRPr="003300EE" w:rsidRDefault="00076F19" w:rsidP="00CD6114">
                      <w:pPr>
                        <w:pStyle w:val="Head2Text"/>
                        <w:ind w:left="0"/>
                      </w:pPr>
                      <w:r w:rsidRPr="00787108">
                        <w:t xml:space="preserve">Please Note: This is a single document associated with a complete </w:t>
                      </w:r>
                      <w:r>
                        <w:t>Bid (also referred to as Solicitation)</w:t>
                      </w:r>
                      <w:r w:rsidRPr="00787108">
                        <w:t xml:space="preserve"> that can be found on </w:t>
                      </w:r>
                      <w:hyperlink r:id="rId14" w:history="1">
                        <w:r w:rsidRPr="00DE493A">
                          <w:rPr>
                            <w:rStyle w:val="Hyperlink"/>
                          </w:rPr>
                          <w:t>www.COMMBUYS.com</w:t>
                        </w:r>
                      </w:hyperlink>
                      <w:r w:rsidRPr="00787108">
                        <w:t>.  All Bidders are responsible for reviewing and adhering to all information, forms and requirements</w:t>
                      </w:r>
                      <w:r>
                        <w:t xml:space="preserve"> </w:t>
                      </w:r>
                      <w:r w:rsidRPr="00787108">
                        <w:t>for th</w:t>
                      </w:r>
                      <w:r>
                        <w:t>e entire</w:t>
                      </w:r>
                      <w:r w:rsidRPr="00787108">
                        <w:t xml:space="preserve"> </w:t>
                      </w:r>
                      <w:r>
                        <w:t>Bid, which are all incorporated into the Bid</w:t>
                      </w:r>
                      <w:r w:rsidRPr="00787108">
                        <w:t xml:space="preserve">.  </w:t>
                      </w:r>
                      <w:r w:rsidRPr="00B360E6">
                        <w:t>Bidders may also contact the C</w:t>
                      </w:r>
                      <w:r w:rsidRPr="00CD6114">
                        <w:t>OMMBUYS</w:t>
                      </w:r>
                      <w:r w:rsidRPr="00B360E6">
                        <w:t xml:space="preserve"> Helpdesk at </w:t>
                      </w:r>
                      <w:hyperlink r:id="rId15" w:history="1">
                        <w:r w:rsidRPr="00CD6114">
                          <w:rPr>
                            <w:rStyle w:val="Hyperlink"/>
                          </w:rPr>
                          <w:t>COMMBUYS@state.ma.us</w:t>
                        </w:r>
                      </w:hyperlink>
                      <w:r w:rsidRPr="00CD6114">
                        <w:t xml:space="preserve"> </w:t>
                      </w:r>
                      <w:r w:rsidRPr="00B360E6">
                        <w:t>or the C</w:t>
                      </w:r>
                      <w:r w:rsidRPr="00CD6114">
                        <w:t>OMMBUYS</w:t>
                      </w:r>
                      <w:r w:rsidRPr="00787108">
                        <w:t xml:space="preserve"> Helpline at 1-888-MA-STATE</w:t>
                      </w:r>
                      <w:r>
                        <w:t xml:space="preserve">.  </w:t>
                      </w:r>
                      <w:r w:rsidRPr="003300EE">
                        <w:t xml:space="preserve">The Helpline is staffed from </w:t>
                      </w:r>
                      <w:r>
                        <w:t>8</w:t>
                      </w:r>
                      <w:r w:rsidRPr="003300EE">
                        <w:t>:</w:t>
                      </w:r>
                      <w:r>
                        <w:t>0</w:t>
                      </w:r>
                      <w:r w:rsidRPr="003300EE">
                        <w:t>0 AM to 5:00 PM Monday through Friday Eastern Standard or Daylight time, as applicable, except on federal, state and Suffolk county holidays.</w:t>
                      </w:r>
                    </w:p>
                    <w:p w:rsidR="00076F19" w:rsidRPr="00787108" w:rsidRDefault="00076F19" w:rsidP="005146A1">
                      <w:pPr>
                        <w:pStyle w:val="Head1Text"/>
                        <w:ind w:left="0"/>
                      </w:pPr>
                    </w:p>
                  </w:txbxContent>
                </v:textbox>
                <w10:anchorlock/>
              </v:shape>
            </w:pict>
          </mc:Fallback>
        </mc:AlternateContent>
      </w:r>
    </w:p>
    <w:p w:rsidR="00050819" w:rsidRPr="00091A99" w:rsidRDefault="00050819" w:rsidP="00091A99">
      <w:pPr>
        <w:pStyle w:val="Head1Text"/>
        <w:sectPr w:rsidR="00050819" w:rsidRPr="00091A99" w:rsidSect="00050819">
          <w:footerReference w:type="default" r:id="rId16"/>
          <w:pgSz w:w="12240" w:h="15840" w:code="1"/>
          <w:pgMar w:top="1440" w:right="1440" w:bottom="1440" w:left="1440" w:header="720" w:footer="720" w:gutter="0"/>
          <w:cols w:space="720"/>
        </w:sectPr>
      </w:pPr>
    </w:p>
    <w:p w:rsidR="006E27D3" w:rsidRPr="009A410F" w:rsidRDefault="00191125">
      <w:pPr>
        <w:pStyle w:val="TOC1"/>
        <w:tabs>
          <w:tab w:val="left" w:pos="342"/>
          <w:tab w:val="right" w:leader="dot" w:pos="9350"/>
        </w:tabs>
        <w:rPr>
          <w:rFonts w:asciiTheme="minorHAnsi" w:eastAsiaTheme="minorEastAsia" w:hAnsiTheme="minorHAnsi" w:cstheme="minorBidi"/>
          <w:b w:val="0"/>
          <w:bCs w:val="0"/>
          <w:caps w:val="0"/>
          <w:noProof/>
          <w:u w:val="none"/>
        </w:rPr>
      </w:pPr>
      <w:r w:rsidRPr="001E12BD">
        <w:rPr>
          <w:color w:val="FF0000"/>
          <w:sz w:val="20"/>
          <w:u w:val="none"/>
        </w:rPr>
        <w:lastRenderedPageBreak/>
        <w:fldChar w:fldCharType="begin"/>
      </w:r>
      <w:r w:rsidR="005D2630" w:rsidRPr="001E12BD">
        <w:rPr>
          <w:color w:val="FF0000"/>
          <w:sz w:val="20"/>
          <w:u w:val="none"/>
        </w:rPr>
        <w:instrText xml:space="preserve"> TOC \o "1-3" \h \z \u </w:instrText>
      </w:r>
      <w:r w:rsidRPr="001E12BD">
        <w:rPr>
          <w:color w:val="FF0000"/>
          <w:sz w:val="20"/>
          <w:u w:val="none"/>
        </w:rPr>
        <w:fldChar w:fldCharType="separate"/>
      </w:r>
      <w:hyperlink w:anchor="_Toc384241475" w:history="1">
        <w:r w:rsidR="006E27D3" w:rsidRPr="009A410F">
          <w:rPr>
            <w:rStyle w:val="Hyperlink"/>
            <w:noProof/>
          </w:rPr>
          <w:t>1</w:t>
        </w:r>
        <w:r w:rsidR="006E27D3" w:rsidRPr="009A410F">
          <w:rPr>
            <w:rFonts w:asciiTheme="minorHAnsi" w:eastAsiaTheme="minorEastAsia" w:hAnsiTheme="minorHAnsi" w:cstheme="minorBidi"/>
            <w:b w:val="0"/>
            <w:bCs w:val="0"/>
            <w:caps w:val="0"/>
            <w:noProof/>
            <w:u w:val="none"/>
          </w:rPr>
          <w:tab/>
        </w:r>
        <w:r w:rsidR="006E27D3" w:rsidRPr="009A410F">
          <w:rPr>
            <w:rStyle w:val="Hyperlink"/>
            <w:noProof/>
          </w:rPr>
          <w:t>RFR Introduction and General Description</w:t>
        </w:r>
        <w:r w:rsidR="006E27D3" w:rsidRPr="009A410F">
          <w:rPr>
            <w:noProof/>
            <w:webHidden/>
          </w:rPr>
          <w:tab/>
        </w:r>
        <w:r w:rsidRPr="009A410F">
          <w:rPr>
            <w:noProof/>
            <w:webHidden/>
          </w:rPr>
          <w:fldChar w:fldCharType="begin"/>
        </w:r>
        <w:r w:rsidR="006E27D3" w:rsidRPr="009A410F">
          <w:rPr>
            <w:noProof/>
            <w:webHidden/>
          </w:rPr>
          <w:instrText xml:space="preserve"> PAGEREF _Toc384241475 \h </w:instrText>
        </w:r>
        <w:r w:rsidRPr="009A410F">
          <w:rPr>
            <w:noProof/>
            <w:webHidden/>
          </w:rPr>
        </w:r>
        <w:r w:rsidRPr="009A410F">
          <w:rPr>
            <w:noProof/>
            <w:webHidden/>
          </w:rPr>
          <w:fldChar w:fldCharType="separate"/>
        </w:r>
        <w:r w:rsidR="008272EC">
          <w:rPr>
            <w:noProof/>
            <w:webHidden/>
          </w:rPr>
          <w:t>1</w:t>
        </w:r>
        <w:r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76" w:history="1">
        <w:r w:rsidR="006E27D3" w:rsidRPr="009A410F">
          <w:rPr>
            <w:rStyle w:val="Hyperlink"/>
            <w:noProof/>
          </w:rPr>
          <w:t>1.1</w:t>
        </w:r>
        <w:r w:rsidR="006E27D3" w:rsidRPr="009A410F">
          <w:rPr>
            <w:rFonts w:asciiTheme="minorHAnsi" w:eastAsiaTheme="minorEastAsia" w:hAnsiTheme="minorHAnsi" w:cstheme="minorBidi"/>
            <w:b w:val="0"/>
            <w:bCs w:val="0"/>
            <w:noProof/>
          </w:rPr>
          <w:tab/>
        </w:r>
        <w:r w:rsidR="006E27D3" w:rsidRPr="009A410F">
          <w:rPr>
            <w:rStyle w:val="Hyperlink"/>
            <w:noProof/>
          </w:rPr>
          <w:t>Procurement Scope and Description</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_Toc384241476 \h </w:instrText>
        </w:r>
        <w:r w:rsidR="00191125" w:rsidRPr="009A410F">
          <w:rPr>
            <w:noProof/>
            <w:webHidden/>
          </w:rPr>
        </w:r>
        <w:r w:rsidR="00191125" w:rsidRPr="009A410F">
          <w:rPr>
            <w:noProof/>
            <w:webHidden/>
          </w:rPr>
          <w:fldChar w:fldCharType="separate"/>
        </w:r>
        <w:r w:rsidR="008272EC">
          <w:rPr>
            <w:noProof/>
            <w:webHidden/>
          </w:rPr>
          <w:t>1</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77" w:history="1">
        <w:r w:rsidR="006E27D3" w:rsidRPr="009A410F">
          <w:rPr>
            <w:rStyle w:val="Hyperlink"/>
            <w:noProof/>
          </w:rPr>
          <w:t>1.2</w:t>
        </w:r>
        <w:r w:rsidR="006E27D3" w:rsidRPr="009A410F">
          <w:rPr>
            <w:rFonts w:asciiTheme="minorHAnsi" w:eastAsiaTheme="minorEastAsia" w:hAnsiTheme="minorHAnsi" w:cstheme="minorBidi"/>
            <w:b w:val="0"/>
            <w:bCs w:val="0"/>
            <w:noProof/>
          </w:rPr>
          <w:tab/>
        </w:r>
        <w:r w:rsidR="006E27D3" w:rsidRPr="009A410F">
          <w:rPr>
            <w:rStyle w:val="Hyperlink"/>
            <w:noProof/>
          </w:rPr>
          <w:t>Background information</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_Toc384241477 \h </w:instrText>
        </w:r>
        <w:r w:rsidR="00191125" w:rsidRPr="009A410F">
          <w:rPr>
            <w:noProof/>
            <w:webHidden/>
          </w:rPr>
        </w:r>
        <w:r w:rsidR="00191125" w:rsidRPr="009A410F">
          <w:rPr>
            <w:noProof/>
            <w:webHidden/>
          </w:rPr>
          <w:fldChar w:fldCharType="separate"/>
        </w:r>
        <w:r w:rsidR="008272EC">
          <w:rPr>
            <w:noProof/>
            <w:webHidden/>
          </w:rPr>
          <w:t>1</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78" w:history="1">
        <w:r w:rsidR="006E27D3" w:rsidRPr="009A410F">
          <w:rPr>
            <w:rStyle w:val="Hyperlink"/>
            <w:noProof/>
          </w:rPr>
          <w:t>1.3</w:t>
        </w:r>
        <w:r w:rsidR="006E27D3" w:rsidRPr="009A410F">
          <w:rPr>
            <w:rFonts w:asciiTheme="minorHAnsi" w:eastAsiaTheme="minorEastAsia" w:hAnsiTheme="minorHAnsi" w:cstheme="minorBidi"/>
            <w:b w:val="0"/>
            <w:bCs w:val="0"/>
            <w:noProof/>
          </w:rPr>
          <w:tab/>
        </w:r>
        <w:r w:rsidR="006E27D3" w:rsidRPr="009A410F">
          <w:rPr>
            <w:rStyle w:val="Hyperlink"/>
            <w:noProof/>
          </w:rPr>
          <w:t>Applicable Procurement Law</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_Toc384241478 \h </w:instrText>
        </w:r>
        <w:r w:rsidR="00191125" w:rsidRPr="009A410F">
          <w:rPr>
            <w:noProof/>
            <w:webHidden/>
          </w:rPr>
        </w:r>
        <w:r w:rsidR="00191125" w:rsidRPr="009A410F">
          <w:rPr>
            <w:noProof/>
            <w:webHidden/>
          </w:rPr>
          <w:fldChar w:fldCharType="separate"/>
        </w:r>
        <w:r w:rsidR="008272EC">
          <w:rPr>
            <w:noProof/>
            <w:webHidden/>
          </w:rPr>
          <w:t>1</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79" w:history="1">
        <w:r w:rsidR="006E27D3" w:rsidRPr="009A410F">
          <w:rPr>
            <w:rStyle w:val="Hyperlink"/>
            <w:noProof/>
          </w:rPr>
          <w:t>1.4</w:t>
        </w:r>
        <w:r w:rsidR="006E27D3" w:rsidRPr="009A410F">
          <w:rPr>
            <w:rFonts w:asciiTheme="minorHAnsi" w:eastAsiaTheme="minorEastAsia" w:hAnsiTheme="minorHAnsi" w:cstheme="minorBidi"/>
            <w:b w:val="0"/>
            <w:bCs w:val="0"/>
            <w:noProof/>
          </w:rPr>
          <w:tab/>
        </w:r>
        <w:r w:rsidR="006E27D3" w:rsidRPr="009A410F">
          <w:rPr>
            <w:rStyle w:val="Hyperlink"/>
            <w:noProof/>
          </w:rPr>
          <w:t>Number of awards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_Toc384241479 \h </w:instrText>
        </w:r>
        <w:r w:rsidR="00191125" w:rsidRPr="009A410F">
          <w:rPr>
            <w:noProof/>
            <w:webHidden/>
          </w:rPr>
        </w:r>
        <w:r w:rsidR="00191125" w:rsidRPr="009A410F">
          <w:rPr>
            <w:noProof/>
            <w:webHidden/>
          </w:rPr>
          <w:fldChar w:fldCharType="separate"/>
        </w:r>
        <w:r w:rsidR="008272EC">
          <w:rPr>
            <w:noProof/>
            <w:webHidden/>
          </w:rPr>
          <w:t>1</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81" w:history="1">
        <w:r w:rsidR="008873B4" w:rsidRPr="009A410F">
          <w:rPr>
            <w:rStyle w:val="Hyperlink"/>
            <w:noProof/>
          </w:rPr>
          <w:t>1.5</w:t>
        </w:r>
        <w:r w:rsidR="006E27D3" w:rsidRPr="009A410F">
          <w:rPr>
            <w:rFonts w:asciiTheme="minorHAnsi" w:eastAsiaTheme="minorEastAsia" w:hAnsiTheme="minorHAnsi" w:cstheme="minorBidi"/>
            <w:b w:val="0"/>
            <w:bCs w:val="0"/>
            <w:noProof/>
          </w:rPr>
          <w:tab/>
        </w:r>
        <w:r w:rsidR="006E27D3" w:rsidRPr="009A410F">
          <w:rPr>
            <w:rStyle w:val="Hyperlink"/>
            <w:noProof/>
          </w:rPr>
          <w:t>Eligible Entities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_Toc384241481 \h </w:instrText>
        </w:r>
        <w:r w:rsidR="00191125" w:rsidRPr="009A410F">
          <w:rPr>
            <w:noProof/>
            <w:webHidden/>
          </w:rPr>
        </w:r>
        <w:r w:rsidR="00191125" w:rsidRPr="009A410F">
          <w:rPr>
            <w:noProof/>
            <w:webHidden/>
          </w:rPr>
          <w:fldChar w:fldCharType="separate"/>
        </w:r>
        <w:r w:rsidR="008272EC">
          <w:rPr>
            <w:noProof/>
            <w:webHidden/>
          </w:rPr>
          <w:t>1</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82" w:history="1">
        <w:r w:rsidR="008873B4" w:rsidRPr="009A410F">
          <w:rPr>
            <w:rStyle w:val="Hyperlink"/>
            <w:noProof/>
          </w:rPr>
          <w:t>1.6</w:t>
        </w:r>
        <w:r w:rsidR="006E27D3" w:rsidRPr="009A410F">
          <w:rPr>
            <w:rFonts w:asciiTheme="minorHAnsi" w:eastAsiaTheme="minorEastAsia" w:hAnsiTheme="minorHAnsi" w:cstheme="minorBidi"/>
            <w:b w:val="0"/>
            <w:bCs w:val="0"/>
            <w:noProof/>
          </w:rPr>
          <w:tab/>
        </w:r>
        <w:r w:rsidR="006E27D3" w:rsidRPr="009A410F">
          <w:rPr>
            <w:rStyle w:val="Hyperlink"/>
            <w:noProof/>
          </w:rPr>
          <w:t>Acquisition Method(s)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_Toc384241482 \h </w:instrText>
        </w:r>
        <w:r w:rsidR="00191125" w:rsidRPr="009A410F">
          <w:rPr>
            <w:noProof/>
            <w:webHidden/>
          </w:rPr>
        </w:r>
        <w:r w:rsidR="00191125" w:rsidRPr="009A410F">
          <w:rPr>
            <w:noProof/>
            <w:webHidden/>
          </w:rPr>
          <w:fldChar w:fldCharType="separate"/>
        </w:r>
        <w:r w:rsidR="008272EC">
          <w:rPr>
            <w:noProof/>
            <w:webHidden/>
          </w:rPr>
          <w:t>2</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83" w:history="1">
        <w:r w:rsidR="008873B4" w:rsidRPr="009A410F">
          <w:rPr>
            <w:rStyle w:val="Hyperlink"/>
            <w:noProof/>
          </w:rPr>
          <w:t>1.7</w:t>
        </w:r>
        <w:r w:rsidR="006E27D3" w:rsidRPr="009A410F">
          <w:rPr>
            <w:rFonts w:asciiTheme="minorHAnsi" w:eastAsiaTheme="minorEastAsia" w:hAnsiTheme="minorHAnsi" w:cstheme="minorBidi"/>
            <w:b w:val="0"/>
            <w:bCs w:val="0"/>
            <w:noProof/>
          </w:rPr>
          <w:tab/>
        </w:r>
        <w:r w:rsidR="006E27D3" w:rsidRPr="009A410F">
          <w:rPr>
            <w:rStyle w:val="Hyperlink"/>
            <w:noProof/>
          </w:rPr>
          <w:t>Performance and Payment Time Frames Which Continue Beyond Duration of the Contract.</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_Toc384241483 \h </w:instrText>
        </w:r>
        <w:r w:rsidR="00191125" w:rsidRPr="009A410F">
          <w:rPr>
            <w:noProof/>
            <w:webHidden/>
          </w:rPr>
        </w:r>
        <w:r w:rsidR="00191125" w:rsidRPr="009A410F">
          <w:rPr>
            <w:noProof/>
            <w:webHidden/>
          </w:rPr>
          <w:fldChar w:fldCharType="separate"/>
        </w:r>
        <w:r w:rsidR="008272EC">
          <w:rPr>
            <w:noProof/>
            <w:webHidden/>
          </w:rPr>
          <w:t>2</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84" w:history="1">
        <w:r w:rsidR="008873B4" w:rsidRPr="009A410F">
          <w:rPr>
            <w:rStyle w:val="Hyperlink"/>
            <w:noProof/>
          </w:rPr>
          <w:t>1.8</w:t>
        </w:r>
        <w:r w:rsidR="006E27D3" w:rsidRPr="009A410F">
          <w:rPr>
            <w:rFonts w:asciiTheme="minorHAnsi" w:eastAsiaTheme="minorEastAsia" w:hAnsiTheme="minorHAnsi" w:cstheme="minorBidi"/>
            <w:b w:val="0"/>
            <w:bCs w:val="0"/>
            <w:noProof/>
          </w:rPr>
          <w:tab/>
        </w:r>
        <w:r w:rsidR="006E27D3" w:rsidRPr="009A410F">
          <w:rPr>
            <w:rStyle w:val="Hyperlink"/>
            <w:noProof/>
          </w:rPr>
          <w:t>Contract Duration</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_Toc384241484 \h </w:instrText>
        </w:r>
        <w:r w:rsidR="00191125" w:rsidRPr="009A410F">
          <w:rPr>
            <w:noProof/>
            <w:webHidden/>
          </w:rPr>
        </w:r>
        <w:r w:rsidR="00191125" w:rsidRPr="009A410F">
          <w:rPr>
            <w:noProof/>
            <w:webHidden/>
          </w:rPr>
          <w:fldChar w:fldCharType="separate"/>
        </w:r>
        <w:r w:rsidR="008272EC">
          <w:rPr>
            <w:noProof/>
            <w:webHidden/>
          </w:rPr>
          <w:t>2</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85" w:history="1">
        <w:r w:rsidR="008873B4" w:rsidRPr="009A410F">
          <w:rPr>
            <w:rStyle w:val="Hyperlink"/>
            <w:noProof/>
          </w:rPr>
          <w:t>1.9</w:t>
        </w:r>
        <w:r w:rsidR="006E27D3" w:rsidRPr="009A410F">
          <w:rPr>
            <w:rFonts w:asciiTheme="minorHAnsi" w:eastAsiaTheme="minorEastAsia" w:hAnsiTheme="minorHAnsi" w:cstheme="minorBidi"/>
            <w:b w:val="0"/>
            <w:bCs w:val="0"/>
            <w:noProof/>
          </w:rPr>
          <w:tab/>
        </w:r>
        <w:r w:rsidR="006E27D3" w:rsidRPr="009A410F">
          <w:rPr>
            <w:rStyle w:val="Hyperlink"/>
            <w:noProof/>
          </w:rPr>
          <w:t>Estimated Value of the Contract</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_Toc384241485 \h </w:instrText>
        </w:r>
        <w:r w:rsidR="00191125" w:rsidRPr="009A410F">
          <w:rPr>
            <w:noProof/>
            <w:webHidden/>
          </w:rPr>
        </w:r>
        <w:r w:rsidR="00191125" w:rsidRPr="009A410F">
          <w:rPr>
            <w:noProof/>
            <w:webHidden/>
          </w:rPr>
          <w:fldChar w:fldCharType="separate"/>
        </w:r>
        <w:r w:rsidR="008272EC">
          <w:rPr>
            <w:noProof/>
            <w:webHidden/>
          </w:rPr>
          <w:t>2</w:t>
        </w:r>
        <w:r w:rsidR="00191125" w:rsidRPr="009A410F">
          <w:rPr>
            <w:noProof/>
            <w:webHidden/>
          </w:rPr>
          <w:fldChar w:fldCharType="end"/>
        </w:r>
      </w:hyperlink>
    </w:p>
    <w:p w:rsidR="006E27D3" w:rsidRPr="009A410F"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488" w:history="1">
        <w:r w:rsidR="006E27D3" w:rsidRPr="009A410F">
          <w:rPr>
            <w:rStyle w:val="Hyperlink"/>
            <w:noProof/>
          </w:rPr>
          <w:t>2</w:t>
        </w:r>
        <w:r w:rsidR="006E27D3" w:rsidRPr="009A410F">
          <w:rPr>
            <w:rFonts w:asciiTheme="minorHAnsi" w:eastAsiaTheme="minorEastAsia" w:hAnsiTheme="minorHAnsi" w:cstheme="minorBidi"/>
            <w:b w:val="0"/>
            <w:bCs w:val="0"/>
            <w:caps w:val="0"/>
            <w:noProof/>
            <w:u w:val="none"/>
          </w:rPr>
          <w:tab/>
        </w:r>
        <w:r w:rsidR="006E27D3" w:rsidRPr="009A410F">
          <w:rPr>
            <w:rStyle w:val="Hyperlink"/>
            <w:noProof/>
          </w:rPr>
          <w:t>Estimated Procurement Calendar</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_Toc384241488 \h </w:instrText>
        </w:r>
        <w:r w:rsidR="00191125" w:rsidRPr="009A410F">
          <w:rPr>
            <w:noProof/>
            <w:webHidden/>
          </w:rPr>
        </w:r>
        <w:r w:rsidR="00191125" w:rsidRPr="009A410F">
          <w:rPr>
            <w:noProof/>
            <w:webHidden/>
          </w:rPr>
          <w:fldChar w:fldCharType="separate"/>
        </w:r>
        <w:r w:rsidR="008272EC">
          <w:rPr>
            <w:noProof/>
            <w:webHidden/>
          </w:rPr>
          <w:t>2</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89" w:history="1">
        <w:r w:rsidR="006E27D3" w:rsidRPr="009A410F">
          <w:rPr>
            <w:rStyle w:val="Hyperlink"/>
            <w:noProof/>
          </w:rPr>
          <w:t>2.1</w:t>
        </w:r>
        <w:r w:rsidR="006E27D3" w:rsidRPr="009A410F">
          <w:rPr>
            <w:rFonts w:asciiTheme="minorHAnsi" w:eastAsiaTheme="minorEastAsia" w:hAnsiTheme="minorHAnsi" w:cstheme="minorBidi"/>
            <w:b w:val="0"/>
            <w:bCs w:val="0"/>
            <w:noProof/>
          </w:rPr>
          <w:tab/>
        </w:r>
        <w:r w:rsidR="006E27D3" w:rsidRPr="009A410F">
          <w:rPr>
            <w:rStyle w:val="Hyperlink"/>
            <w:noProof/>
          </w:rPr>
          <w:t>Written questions via the Bid Q&amp;A on COMMBUYS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_Toc384241489 \h </w:instrText>
        </w:r>
        <w:r w:rsidR="00191125" w:rsidRPr="009A410F">
          <w:rPr>
            <w:noProof/>
            <w:webHidden/>
          </w:rPr>
        </w:r>
        <w:r w:rsidR="00191125" w:rsidRPr="009A410F">
          <w:rPr>
            <w:noProof/>
            <w:webHidden/>
          </w:rPr>
          <w:fldChar w:fldCharType="separate"/>
        </w:r>
        <w:r w:rsidR="008272EC">
          <w:rPr>
            <w:noProof/>
            <w:webHidden/>
          </w:rPr>
          <w:t>3</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90" w:history="1">
        <w:r w:rsidR="006E27D3" w:rsidRPr="009A410F">
          <w:rPr>
            <w:rStyle w:val="Hyperlink"/>
            <w:noProof/>
          </w:rPr>
          <w:t>2.2</w:t>
        </w:r>
        <w:r w:rsidR="006E27D3" w:rsidRPr="009A410F">
          <w:rPr>
            <w:rFonts w:asciiTheme="minorHAnsi" w:eastAsiaTheme="minorEastAsia" w:hAnsiTheme="minorHAnsi" w:cstheme="minorBidi"/>
            <w:b w:val="0"/>
            <w:bCs w:val="0"/>
            <w:noProof/>
          </w:rPr>
          <w:tab/>
        </w:r>
        <w:r w:rsidR="006E27D3" w:rsidRPr="009A410F">
          <w:rPr>
            <w:rStyle w:val="Hyperlink"/>
            <w:noProof/>
          </w:rPr>
          <w:t>Locating Bid Q&amp;A</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_Toc384241490 \h </w:instrText>
        </w:r>
        <w:r w:rsidR="00191125" w:rsidRPr="009A410F">
          <w:rPr>
            <w:noProof/>
            <w:webHidden/>
          </w:rPr>
        </w:r>
        <w:r w:rsidR="00191125" w:rsidRPr="009A410F">
          <w:rPr>
            <w:noProof/>
            <w:webHidden/>
          </w:rPr>
          <w:fldChar w:fldCharType="separate"/>
        </w:r>
        <w:r w:rsidR="008272EC">
          <w:rPr>
            <w:noProof/>
            <w:webHidden/>
          </w:rPr>
          <w:t>4</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91" w:history="1">
        <w:r w:rsidR="006E27D3" w:rsidRPr="009A410F">
          <w:rPr>
            <w:rStyle w:val="Hyperlink"/>
            <w:noProof/>
          </w:rPr>
          <w:t>2.3</w:t>
        </w:r>
        <w:r w:rsidR="006E27D3" w:rsidRPr="009A410F">
          <w:rPr>
            <w:rFonts w:asciiTheme="minorHAnsi" w:eastAsiaTheme="minorEastAsia" w:hAnsiTheme="minorHAnsi" w:cstheme="minorBidi"/>
            <w:b w:val="0"/>
            <w:bCs w:val="0"/>
            <w:noProof/>
          </w:rPr>
          <w:tab/>
        </w:r>
        <w:r w:rsidR="006E27D3" w:rsidRPr="009A410F">
          <w:rPr>
            <w:rStyle w:val="Hyperlink"/>
            <w:noProof/>
          </w:rPr>
          <w:t>Amendment Deadline</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_Toc384241491 \h </w:instrText>
        </w:r>
        <w:r w:rsidR="00191125" w:rsidRPr="009A410F">
          <w:rPr>
            <w:noProof/>
            <w:webHidden/>
          </w:rPr>
        </w:r>
        <w:r w:rsidR="00191125" w:rsidRPr="009A410F">
          <w:rPr>
            <w:noProof/>
            <w:webHidden/>
          </w:rPr>
          <w:fldChar w:fldCharType="separate"/>
        </w:r>
        <w:r w:rsidR="008272EC">
          <w:rPr>
            <w:noProof/>
            <w:webHidden/>
          </w:rPr>
          <w:t>4</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492" w:history="1">
        <w:r w:rsidR="006E27D3" w:rsidRPr="009A410F">
          <w:rPr>
            <w:rStyle w:val="Hyperlink"/>
            <w:noProof/>
          </w:rPr>
          <w:t>2.4</w:t>
        </w:r>
        <w:r w:rsidR="006E27D3" w:rsidRPr="009A410F">
          <w:rPr>
            <w:rFonts w:asciiTheme="minorHAnsi" w:eastAsiaTheme="minorEastAsia" w:hAnsiTheme="minorHAnsi" w:cstheme="minorBidi"/>
            <w:b w:val="0"/>
            <w:bCs w:val="0"/>
            <w:noProof/>
          </w:rPr>
          <w:tab/>
        </w:r>
        <w:r w:rsidR="006E27D3" w:rsidRPr="009A410F">
          <w:rPr>
            <w:rStyle w:val="Hyperlink"/>
            <w:noProof/>
          </w:rPr>
          <w:t>Physical Bidders’ C</w:t>
        </w:r>
        <w:r w:rsidR="008873B4" w:rsidRPr="009A410F">
          <w:rPr>
            <w:rStyle w:val="Hyperlink"/>
            <w:noProof/>
          </w:rPr>
          <w:t>onference (in person)</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_Toc384241492 \h </w:instrText>
        </w:r>
        <w:r w:rsidR="00191125" w:rsidRPr="009A410F">
          <w:rPr>
            <w:noProof/>
            <w:webHidden/>
          </w:rPr>
        </w:r>
        <w:r w:rsidR="00191125" w:rsidRPr="009A410F">
          <w:rPr>
            <w:noProof/>
            <w:webHidden/>
          </w:rPr>
          <w:fldChar w:fldCharType="separate"/>
        </w:r>
        <w:r w:rsidR="008272EC">
          <w:rPr>
            <w:noProof/>
            <w:webHidden/>
          </w:rPr>
          <w:t>4</w:t>
        </w:r>
        <w:r w:rsidR="00191125" w:rsidRPr="009A410F">
          <w:rPr>
            <w:noProof/>
            <w:webHidden/>
          </w:rPr>
          <w:fldChar w:fldCharType="end"/>
        </w:r>
      </w:hyperlink>
    </w:p>
    <w:p w:rsidR="006E27D3" w:rsidRPr="009A410F"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495" w:history="1">
        <w:r w:rsidR="006E27D3" w:rsidRPr="009A410F">
          <w:rPr>
            <w:rStyle w:val="Hyperlink"/>
            <w:noProof/>
          </w:rPr>
          <w:t>3</w:t>
        </w:r>
        <w:r w:rsidR="006E27D3" w:rsidRPr="009A410F">
          <w:rPr>
            <w:rFonts w:asciiTheme="minorHAnsi" w:eastAsiaTheme="minorEastAsia" w:hAnsiTheme="minorHAnsi" w:cstheme="minorBidi"/>
            <w:b w:val="0"/>
            <w:bCs w:val="0"/>
            <w:caps w:val="0"/>
            <w:noProof/>
            <w:u w:val="none"/>
          </w:rPr>
          <w:tab/>
        </w:r>
        <w:r w:rsidR="006E27D3" w:rsidRPr="009A410F">
          <w:rPr>
            <w:rStyle w:val="Hyperlink"/>
            <w:noProof/>
          </w:rPr>
          <w:t>Specifications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_Toc384241495 \h </w:instrText>
        </w:r>
        <w:r w:rsidR="00191125" w:rsidRPr="009A410F">
          <w:rPr>
            <w:noProof/>
            <w:webHidden/>
          </w:rPr>
        </w:r>
        <w:r w:rsidR="00191125" w:rsidRPr="009A410F">
          <w:rPr>
            <w:noProof/>
            <w:webHidden/>
          </w:rPr>
          <w:fldChar w:fldCharType="separate"/>
        </w:r>
        <w:r w:rsidR="008272EC">
          <w:rPr>
            <w:noProof/>
            <w:webHidden/>
          </w:rPr>
          <w:t>5</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542" w:history="1">
        <w:r w:rsidR="008873B4" w:rsidRPr="009A410F">
          <w:rPr>
            <w:rStyle w:val="Hyperlink"/>
            <w:noProof/>
          </w:rPr>
          <w:t>3.1</w:t>
        </w:r>
        <w:r w:rsidR="006E27D3" w:rsidRPr="009A410F">
          <w:rPr>
            <w:rFonts w:asciiTheme="minorHAnsi" w:eastAsiaTheme="minorEastAsia" w:hAnsiTheme="minorHAnsi" w:cstheme="minorBidi"/>
            <w:b w:val="0"/>
            <w:bCs w:val="0"/>
            <w:noProof/>
          </w:rPr>
          <w:tab/>
        </w:r>
        <w:r w:rsidR="006E27D3" w:rsidRPr="009A410F">
          <w:rPr>
            <w:rStyle w:val="Hyperlink"/>
            <w:noProof/>
          </w:rPr>
          <w:t>Environmental Specifications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_Toc384241542 \h </w:instrText>
        </w:r>
        <w:r w:rsidR="00191125" w:rsidRPr="009A410F">
          <w:rPr>
            <w:noProof/>
            <w:webHidden/>
          </w:rPr>
        </w:r>
        <w:r w:rsidR="00191125" w:rsidRPr="009A410F">
          <w:rPr>
            <w:noProof/>
            <w:webHidden/>
          </w:rPr>
          <w:fldChar w:fldCharType="separate"/>
        </w:r>
        <w:r w:rsidR="008272EC">
          <w:rPr>
            <w:noProof/>
            <w:webHidden/>
          </w:rPr>
          <w:t>8</w:t>
        </w:r>
        <w:r w:rsidR="00191125" w:rsidRPr="009A410F">
          <w:rPr>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noProof/>
        </w:rPr>
      </w:pPr>
      <w:hyperlink w:anchor="_Toc384241543" w:history="1">
        <w:r w:rsidR="008873B4" w:rsidRPr="009A410F">
          <w:rPr>
            <w:rStyle w:val="Hyperlink"/>
            <w:noProof/>
          </w:rPr>
          <w:t>3.1</w:t>
        </w:r>
        <w:r w:rsidR="006E27D3" w:rsidRPr="009A410F">
          <w:rPr>
            <w:rStyle w:val="Hyperlink"/>
            <w:noProof/>
          </w:rPr>
          <w:t>.1</w:t>
        </w:r>
        <w:r w:rsidR="006E27D3" w:rsidRPr="009A410F">
          <w:rPr>
            <w:rFonts w:asciiTheme="minorHAnsi" w:eastAsiaTheme="minorEastAsia" w:hAnsiTheme="minorHAnsi" w:cstheme="minorBidi"/>
            <w:noProof/>
          </w:rPr>
          <w:tab/>
        </w:r>
        <w:r w:rsidR="006E27D3" w:rsidRPr="009A410F">
          <w:rPr>
            <w:rStyle w:val="Hyperlink"/>
            <w:noProof/>
          </w:rPr>
          <w:t>Executive Order 515, Establishing an Environmental Purchasing Policy</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_Toc384241543 \h </w:instrText>
        </w:r>
        <w:r w:rsidR="00191125" w:rsidRPr="009A410F">
          <w:rPr>
            <w:noProof/>
            <w:webHidden/>
          </w:rPr>
        </w:r>
        <w:r w:rsidR="00191125" w:rsidRPr="009A410F">
          <w:rPr>
            <w:noProof/>
            <w:webHidden/>
          </w:rPr>
          <w:fldChar w:fldCharType="separate"/>
        </w:r>
        <w:r w:rsidR="008272EC">
          <w:rPr>
            <w:noProof/>
            <w:webHidden/>
          </w:rPr>
          <w:t>8</w:t>
        </w:r>
        <w:r w:rsidR="00191125" w:rsidRPr="009A410F">
          <w:rPr>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noProof/>
        </w:rPr>
      </w:pPr>
      <w:hyperlink w:anchor="_Toc384241544" w:history="1">
        <w:r w:rsidR="008873B4" w:rsidRPr="009A410F">
          <w:rPr>
            <w:rStyle w:val="Hyperlink"/>
            <w:noProof/>
          </w:rPr>
          <w:t>3.1</w:t>
        </w:r>
        <w:r w:rsidR="006E27D3" w:rsidRPr="009A410F">
          <w:rPr>
            <w:rStyle w:val="Hyperlink"/>
            <w:noProof/>
          </w:rPr>
          <w:t>.2</w:t>
        </w:r>
        <w:r w:rsidR="006E27D3" w:rsidRPr="009A410F">
          <w:rPr>
            <w:rFonts w:asciiTheme="minorHAnsi" w:eastAsiaTheme="minorEastAsia" w:hAnsiTheme="minorHAnsi" w:cstheme="minorBidi"/>
            <w:noProof/>
          </w:rPr>
          <w:tab/>
        </w:r>
        <w:r w:rsidR="006E27D3" w:rsidRPr="009A410F">
          <w:rPr>
            <w:rStyle w:val="Hyperlink"/>
            <w:noProof/>
          </w:rPr>
          <w:t>Environmental plan</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_Toc384241544 \h </w:instrText>
        </w:r>
        <w:r w:rsidR="00191125" w:rsidRPr="009A410F">
          <w:rPr>
            <w:noProof/>
            <w:webHidden/>
          </w:rPr>
        </w:r>
        <w:r w:rsidR="00191125" w:rsidRPr="009A410F">
          <w:rPr>
            <w:noProof/>
            <w:webHidden/>
          </w:rPr>
          <w:fldChar w:fldCharType="separate"/>
        </w:r>
        <w:r w:rsidR="008272EC">
          <w:rPr>
            <w:noProof/>
            <w:webHidden/>
          </w:rPr>
          <w:t>8</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546" w:history="1">
        <w:r w:rsidR="008873B4" w:rsidRPr="009A410F">
          <w:rPr>
            <w:rStyle w:val="Hyperlink"/>
            <w:noProof/>
          </w:rPr>
          <w:t>3.2</w:t>
        </w:r>
        <w:r w:rsidR="006E27D3" w:rsidRPr="009A410F">
          <w:rPr>
            <w:rFonts w:asciiTheme="minorHAnsi" w:eastAsiaTheme="minorEastAsia" w:hAnsiTheme="minorHAnsi" w:cstheme="minorBidi"/>
            <w:b w:val="0"/>
            <w:bCs w:val="0"/>
            <w:noProof/>
          </w:rPr>
          <w:tab/>
        </w:r>
        <w:r w:rsidR="006E27D3" w:rsidRPr="009A410F">
          <w:rPr>
            <w:rStyle w:val="Hyperlink"/>
            <w:noProof/>
          </w:rPr>
          <w:t>Compensation Structure/Pricing</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_Toc384241546 \h </w:instrText>
        </w:r>
        <w:r w:rsidR="00191125" w:rsidRPr="009A410F">
          <w:rPr>
            <w:noProof/>
            <w:webHidden/>
          </w:rPr>
        </w:r>
        <w:r w:rsidR="00191125" w:rsidRPr="009A410F">
          <w:rPr>
            <w:noProof/>
            <w:webHidden/>
          </w:rPr>
          <w:fldChar w:fldCharType="separate"/>
        </w:r>
        <w:r w:rsidR="008272EC">
          <w:rPr>
            <w:noProof/>
            <w:webHidden/>
          </w:rPr>
          <w:t>9</w:t>
        </w:r>
        <w:r w:rsidR="00191125" w:rsidRPr="009A410F">
          <w:rPr>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noProof/>
        </w:rPr>
      </w:pPr>
      <w:hyperlink w:anchor="_Toc384241547" w:history="1">
        <w:r w:rsidR="008873B4" w:rsidRPr="009A410F">
          <w:rPr>
            <w:rStyle w:val="Hyperlink"/>
            <w:noProof/>
          </w:rPr>
          <w:t>3.2</w:t>
        </w:r>
        <w:r w:rsidR="006E27D3" w:rsidRPr="009A410F">
          <w:rPr>
            <w:rStyle w:val="Hyperlink"/>
            <w:noProof/>
          </w:rPr>
          <w:t>.1</w:t>
        </w:r>
        <w:r w:rsidR="006E27D3" w:rsidRPr="009A410F">
          <w:rPr>
            <w:rFonts w:asciiTheme="minorHAnsi" w:eastAsiaTheme="minorEastAsia" w:hAnsiTheme="minorHAnsi" w:cstheme="minorBidi"/>
            <w:noProof/>
          </w:rPr>
          <w:tab/>
        </w:r>
        <w:r w:rsidR="006E27D3" w:rsidRPr="009A410F">
          <w:rPr>
            <w:rStyle w:val="Hyperlink"/>
            <w:noProof/>
          </w:rPr>
          <w:t>Cost tables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_Toc384241547 \h </w:instrText>
        </w:r>
        <w:r w:rsidR="00191125" w:rsidRPr="009A410F">
          <w:rPr>
            <w:noProof/>
            <w:webHidden/>
          </w:rPr>
        </w:r>
        <w:r w:rsidR="00191125" w:rsidRPr="009A410F">
          <w:rPr>
            <w:noProof/>
            <w:webHidden/>
          </w:rPr>
          <w:fldChar w:fldCharType="separate"/>
        </w:r>
        <w:r w:rsidR="008272EC">
          <w:rPr>
            <w:noProof/>
            <w:webHidden/>
          </w:rPr>
          <w:t>9</w:t>
        </w:r>
        <w:r w:rsidR="00191125" w:rsidRPr="009A410F">
          <w:rPr>
            <w:noProof/>
            <w:webHidden/>
          </w:rPr>
          <w:fldChar w:fldCharType="end"/>
        </w:r>
      </w:hyperlink>
    </w:p>
    <w:p w:rsidR="006E27D3" w:rsidRPr="009A410F"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551" w:history="1">
        <w:r w:rsidR="006E27D3" w:rsidRPr="009A410F">
          <w:rPr>
            <w:rStyle w:val="Hyperlink"/>
            <w:noProof/>
          </w:rPr>
          <w:t>4</w:t>
        </w:r>
        <w:r w:rsidR="006E27D3" w:rsidRPr="009A410F">
          <w:rPr>
            <w:rFonts w:asciiTheme="minorHAnsi" w:eastAsiaTheme="minorEastAsia" w:hAnsiTheme="minorHAnsi" w:cstheme="minorBidi"/>
            <w:b w:val="0"/>
            <w:bCs w:val="0"/>
            <w:caps w:val="0"/>
            <w:noProof/>
            <w:u w:val="none"/>
          </w:rPr>
          <w:tab/>
        </w:r>
        <w:r w:rsidR="006E27D3" w:rsidRPr="009A410F">
          <w:rPr>
            <w:rStyle w:val="Hyperlink"/>
            <w:noProof/>
          </w:rPr>
          <w:t>Other Terms: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_Toc384241551 \h </w:instrText>
        </w:r>
        <w:r w:rsidR="00191125" w:rsidRPr="009A410F">
          <w:rPr>
            <w:noProof/>
            <w:webHidden/>
          </w:rPr>
        </w:r>
        <w:r w:rsidR="00191125" w:rsidRPr="009A410F">
          <w:rPr>
            <w:noProof/>
            <w:webHidden/>
          </w:rPr>
          <w:fldChar w:fldCharType="separate"/>
        </w:r>
        <w:r w:rsidR="008272EC">
          <w:rPr>
            <w:noProof/>
            <w:webHidden/>
          </w:rPr>
          <w:t>10</w:t>
        </w:r>
        <w:r w:rsidR="00191125" w:rsidRPr="009A410F">
          <w:rPr>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b/>
          <w:noProof/>
        </w:rPr>
      </w:pPr>
      <w:hyperlink w:anchor="_Toc384241553" w:history="1">
        <w:r w:rsidR="008873B4" w:rsidRPr="009A410F">
          <w:rPr>
            <w:rStyle w:val="Hyperlink"/>
            <w:b/>
            <w:noProof/>
          </w:rPr>
          <w:t>4.1</w:t>
        </w:r>
        <w:r w:rsidR="006E27D3" w:rsidRPr="009A410F">
          <w:rPr>
            <w:rFonts w:asciiTheme="minorHAnsi" w:eastAsiaTheme="minorEastAsia" w:hAnsiTheme="minorHAnsi" w:cstheme="minorBidi"/>
            <w:b/>
            <w:noProof/>
          </w:rPr>
          <w:tab/>
        </w:r>
        <w:r w:rsidR="006E27D3" w:rsidRPr="009A410F">
          <w:rPr>
            <w:rStyle w:val="Hyperlink"/>
            <w:b/>
            <w:noProof/>
          </w:rPr>
          <w:t>Reporting.</w:t>
        </w:r>
        <w:r w:rsidR="006E27D3" w:rsidRPr="009A410F">
          <w:rPr>
            <w:b/>
            <w:noProof/>
            <w:webHidden/>
          </w:rPr>
          <w:tab/>
        </w:r>
        <w:r w:rsidR="00191125" w:rsidRPr="009A410F">
          <w:rPr>
            <w:b/>
            <w:noProof/>
            <w:webHidden/>
          </w:rPr>
          <w:fldChar w:fldCharType="begin"/>
        </w:r>
        <w:r w:rsidR="006E27D3" w:rsidRPr="009A410F">
          <w:rPr>
            <w:b/>
            <w:noProof/>
            <w:webHidden/>
          </w:rPr>
          <w:instrText xml:space="preserve"> PAGEREF _Toc384241553 \h </w:instrText>
        </w:r>
        <w:r w:rsidR="00191125" w:rsidRPr="009A410F">
          <w:rPr>
            <w:b/>
            <w:noProof/>
            <w:webHidden/>
          </w:rPr>
        </w:r>
        <w:r w:rsidR="00191125" w:rsidRPr="009A410F">
          <w:rPr>
            <w:b/>
            <w:noProof/>
            <w:webHidden/>
          </w:rPr>
          <w:fldChar w:fldCharType="separate"/>
        </w:r>
        <w:r w:rsidR="008272EC">
          <w:rPr>
            <w:b/>
            <w:noProof/>
            <w:webHidden/>
          </w:rPr>
          <w:t>10</w:t>
        </w:r>
        <w:r w:rsidR="00191125" w:rsidRPr="009A410F">
          <w:rPr>
            <w:b/>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b/>
          <w:noProof/>
        </w:rPr>
      </w:pPr>
      <w:hyperlink w:anchor="_Toc384241557" w:history="1">
        <w:r w:rsidR="008873B4" w:rsidRPr="009A410F">
          <w:rPr>
            <w:rStyle w:val="Hyperlink"/>
            <w:b/>
            <w:noProof/>
          </w:rPr>
          <w:t>4.2</w:t>
        </w:r>
        <w:r w:rsidR="006E27D3" w:rsidRPr="009A410F">
          <w:rPr>
            <w:rFonts w:asciiTheme="minorHAnsi" w:eastAsiaTheme="minorEastAsia" w:hAnsiTheme="minorHAnsi" w:cstheme="minorBidi"/>
            <w:b/>
            <w:noProof/>
          </w:rPr>
          <w:tab/>
        </w:r>
        <w:r w:rsidR="006E27D3" w:rsidRPr="009A410F">
          <w:rPr>
            <w:rStyle w:val="Hyperlink"/>
            <w:b/>
            <w:noProof/>
          </w:rPr>
          <w:t>Orders</w:t>
        </w:r>
        <w:r w:rsidR="006E27D3" w:rsidRPr="009A410F">
          <w:rPr>
            <w:b/>
            <w:noProof/>
            <w:webHidden/>
          </w:rPr>
          <w:tab/>
        </w:r>
        <w:r w:rsidR="00191125" w:rsidRPr="009A410F">
          <w:rPr>
            <w:b/>
            <w:noProof/>
            <w:webHidden/>
          </w:rPr>
          <w:fldChar w:fldCharType="begin"/>
        </w:r>
        <w:r w:rsidR="006E27D3" w:rsidRPr="009A410F">
          <w:rPr>
            <w:b/>
            <w:noProof/>
            <w:webHidden/>
          </w:rPr>
          <w:instrText xml:space="preserve"> PAGEREF _Toc384241557 \h </w:instrText>
        </w:r>
        <w:r w:rsidR="00191125" w:rsidRPr="009A410F">
          <w:rPr>
            <w:b/>
            <w:noProof/>
            <w:webHidden/>
          </w:rPr>
        </w:r>
        <w:r w:rsidR="00191125" w:rsidRPr="009A410F">
          <w:rPr>
            <w:b/>
            <w:noProof/>
            <w:webHidden/>
          </w:rPr>
          <w:fldChar w:fldCharType="separate"/>
        </w:r>
        <w:r w:rsidR="008272EC">
          <w:rPr>
            <w:b/>
            <w:noProof/>
            <w:webHidden/>
          </w:rPr>
          <w:t>10</w:t>
        </w:r>
        <w:r w:rsidR="00191125" w:rsidRPr="009A410F">
          <w:rPr>
            <w:b/>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b/>
          <w:noProof/>
        </w:rPr>
      </w:pPr>
      <w:hyperlink w:anchor="_Toc384241558" w:history="1">
        <w:r w:rsidR="008873B4" w:rsidRPr="009A410F">
          <w:rPr>
            <w:rStyle w:val="Hyperlink"/>
            <w:b/>
            <w:noProof/>
          </w:rPr>
          <w:t>4.3</w:t>
        </w:r>
        <w:r w:rsidR="006E27D3" w:rsidRPr="009A410F">
          <w:rPr>
            <w:rFonts w:asciiTheme="minorHAnsi" w:eastAsiaTheme="minorEastAsia" w:hAnsiTheme="minorHAnsi" w:cstheme="minorBidi"/>
            <w:b/>
            <w:noProof/>
          </w:rPr>
          <w:tab/>
        </w:r>
        <w:r w:rsidR="006E27D3" w:rsidRPr="009A410F">
          <w:rPr>
            <w:rStyle w:val="Hyperlink"/>
            <w:b/>
            <w:noProof/>
          </w:rPr>
          <w:t>Alternatives</w:t>
        </w:r>
        <w:r w:rsidR="006E27D3" w:rsidRPr="009A410F">
          <w:rPr>
            <w:b/>
            <w:noProof/>
            <w:webHidden/>
          </w:rPr>
          <w:tab/>
        </w:r>
        <w:r w:rsidR="00191125" w:rsidRPr="009A410F">
          <w:rPr>
            <w:b/>
            <w:noProof/>
            <w:webHidden/>
          </w:rPr>
          <w:fldChar w:fldCharType="begin"/>
        </w:r>
        <w:r w:rsidR="006E27D3" w:rsidRPr="009A410F">
          <w:rPr>
            <w:b/>
            <w:noProof/>
            <w:webHidden/>
          </w:rPr>
          <w:instrText xml:space="preserve"> PAGEREF _Toc384241558 \h </w:instrText>
        </w:r>
        <w:r w:rsidR="00191125" w:rsidRPr="009A410F">
          <w:rPr>
            <w:b/>
            <w:noProof/>
            <w:webHidden/>
          </w:rPr>
        </w:r>
        <w:r w:rsidR="00191125" w:rsidRPr="009A410F">
          <w:rPr>
            <w:b/>
            <w:noProof/>
            <w:webHidden/>
          </w:rPr>
          <w:fldChar w:fldCharType="separate"/>
        </w:r>
        <w:r w:rsidR="008272EC">
          <w:rPr>
            <w:b/>
            <w:noProof/>
            <w:webHidden/>
          </w:rPr>
          <w:t>10</w:t>
        </w:r>
        <w:r w:rsidR="00191125" w:rsidRPr="009A410F">
          <w:rPr>
            <w:b/>
            <w:noProof/>
            <w:webHidden/>
          </w:rPr>
          <w:fldChar w:fldCharType="end"/>
        </w:r>
      </w:hyperlink>
    </w:p>
    <w:p w:rsidR="006E27D3" w:rsidRPr="009A410F" w:rsidRDefault="004B2907">
      <w:pPr>
        <w:pStyle w:val="TOC3"/>
        <w:tabs>
          <w:tab w:val="left" w:pos="709"/>
          <w:tab w:val="right" w:leader="dot" w:pos="9350"/>
        </w:tabs>
        <w:rPr>
          <w:rFonts w:asciiTheme="minorHAnsi" w:eastAsiaTheme="minorEastAsia" w:hAnsiTheme="minorHAnsi" w:cstheme="minorBidi"/>
          <w:b/>
          <w:noProof/>
        </w:rPr>
      </w:pPr>
      <w:hyperlink w:anchor="_Toc384241559" w:history="1">
        <w:r w:rsidR="008873B4" w:rsidRPr="009A410F">
          <w:rPr>
            <w:rStyle w:val="Hyperlink"/>
            <w:b/>
            <w:noProof/>
          </w:rPr>
          <w:t>4.4</w:t>
        </w:r>
        <w:r w:rsidR="006E27D3" w:rsidRPr="009A410F">
          <w:rPr>
            <w:rFonts w:asciiTheme="minorHAnsi" w:eastAsiaTheme="minorEastAsia" w:hAnsiTheme="minorHAnsi" w:cstheme="minorBidi"/>
            <w:b/>
            <w:noProof/>
          </w:rPr>
          <w:tab/>
        </w:r>
        <w:r w:rsidR="006E27D3" w:rsidRPr="009A410F">
          <w:rPr>
            <w:rStyle w:val="Hyperlink"/>
            <w:b/>
            <w:noProof/>
          </w:rPr>
          <w:t>Failure to perform contractual obligations</w:t>
        </w:r>
        <w:r w:rsidR="006E27D3" w:rsidRPr="009A410F">
          <w:rPr>
            <w:b/>
            <w:noProof/>
            <w:webHidden/>
          </w:rPr>
          <w:tab/>
        </w:r>
        <w:r w:rsidR="00191125" w:rsidRPr="009A410F">
          <w:rPr>
            <w:b/>
            <w:noProof/>
            <w:webHidden/>
          </w:rPr>
          <w:fldChar w:fldCharType="begin"/>
        </w:r>
        <w:r w:rsidR="006E27D3" w:rsidRPr="009A410F">
          <w:rPr>
            <w:b/>
            <w:noProof/>
            <w:webHidden/>
          </w:rPr>
          <w:instrText xml:space="preserve"> PAGEREF _Toc384241559 \h </w:instrText>
        </w:r>
        <w:r w:rsidR="00191125" w:rsidRPr="009A410F">
          <w:rPr>
            <w:b/>
            <w:noProof/>
            <w:webHidden/>
          </w:rPr>
        </w:r>
        <w:r w:rsidR="00191125" w:rsidRPr="009A410F">
          <w:rPr>
            <w:b/>
            <w:noProof/>
            <w:webHidden/>
          </w:rPr>
          <w:fldChar w:fldCharType="separate"/>
        </w:r>
        <w:r w:rsidR="008272EC">
          <w:rPr>
            <w:b/>
            <w:noProof/>
            <w:webHidden/>
          </w:rPr>
          <w:t>10</w:t>
        </w:r>
        <w:r w:rsidR="00191125" w:rsidRPr="009A410F">
          <w:rPr>
            <w:b/>
            <w:noProof/>
            <w:webHidden/>
          </w:rPr>
          <w:fldChar w:fldCharType="end"/>
        </w:r>
      </w:hyperlink>
    </w:p>
    <w:p w:rsidR="006E27D3" w:rsidRPr="009A410F"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560" w:history="1">
        <w:r w:rsidR="006E27D3" w:rsidRPr="009A410F">
          <w:rPr>
            <w:rStyle w:val="Hyperlink"/>
            <w:noProof/>
          </w:rPr>
          <w:t>5</w:t>
        </w:r>
        <w:r w:rsidR="006E27D3" w:rsidRPr="009A410F">
          <w:rPr>
            <w:rFonts w:asciiTheme="minorHAnsi" w:eastAsiaTheme="minorEastAsia" w:hAnsiTheme="minorHAnsi" w:cstheme="minorBidi"/>
            <w:b w:val="0"/>
            <w:bCs w:val="0"/>
            <w:caps w:val="0"/>
            <w:noProof/>
            <w:u w:val="none"/>
          </w:rPr>
          <w:tab/>
        </w:r>
        <w:r w:rsidR="006E27D3" w:rsidRPr="009A410F">
          <w:rPr>
            <w:rStyle w:val="Hyperlink"/>
            <w:noProof/>
          </w:rPr>
          <w:t>Audit:</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_Toc384241560 \h </w:instrText>
        </w:r>
        <w:r w:rsidR="00191125" w:rsidRPr="009A410F">
          <w:rPr>
            <w:noProof/>
            <w:webHidden/>
          </w:rPr>
        </w:r>
        <w:r w:rsidR="00191125" w:rsidRPr="009A410F">
          <w:rPr>
            <w:noProof/>
            <w:webHidden/>
          </w:rPr>
          <w:fldChar w:fldCharType="separate"/>
        </w:r>
        <w:r w:rsidR="008272EC">
          <w:rPr>
            <w:noProof/>
            <w:webHidden/>
          </w:rPr>
          <w:t>10</w:t>
        </w:r>
        <w:r w:rsidR="00191125" w:rsidRPr="009A410F">
          <w:rPr>
            <w:noProof/>
            <w:webHidden/>
          </w:rPr>
          <w:fldChar w:fldCharType="end"/>
        </w:r>
      </w:hyperlink>
    </w:p>
    <w:p w:rsidR="006E27D3" w:rsidRPr="009A410F"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561" w:history="1">
        <w:r w:rsidR="006E27D3" w:rsidRPr="009A410F">
          <w:rPr>
            <w:rStyle w:val="Hyperlink"/>
            <w:noProof/>
          </w:rPr>
          <w:t>6</w:t>
        </w:r>
        <w:r w:rsidR="006E27D3" w:rsidRPr="009A410F">
          <w:rPr>
            <w:rFonts w:asciiTheme="minorHAnsi" w:eastAsiaTheme="minorEastAsia" w:hAnsiTheme="minorHAnsi" w:cstheme="minorBidi"/>
            <w:b w:val="0"/>
            <w:bCs w:val="0"/>
            <w:caps w:val="0"/>
            <w:noProof/>
            <w:u w:val="none"/>
          </w:rPr>
          <w:tab/>
        </w:r>
        <w:r w:rsidR="006E27D3" w:rsidRPr="009A410F">
          <w:rPr>
            <w:rStyle w:val="Hyperlink"/>
            <w:noProof/>
          </w:rPr>
          <w:t>Evaluation criteria</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_Toc384241561 \h </w:instrText>
        </w:r>
        <w:r w:rsidR="00191125" w:rsidRPr="009A410F">
          <w:rPr>
            <w:noProof/>
            <w:webHidden/>
          </w:rPr>
        </w:r>
        <w:r w:rsidR="00191125" w:rsidRPr="009A410F">
          <w:rPr>
            <w:noProof/>
            <w:webHidden/>
          </w:rPr>
          <w:fldChar w:fldCharType="separate"/>
        </w:r>
        <w:r w:rsidR="008272EC">
          <w:rPr>
            <w:noProof/>
            <w:webHidden/>
          </w:rPr>
          <w:t>10</w:t>
        </w:r>
        <w:r w:rsidR="00191125" w:rsidRPr="009A410F">
          <w:rPr>
            <w:noProof/>
            <w:webHidden/>
          </w:rPr>
          <w:fldChar w:fldCharType="end"/>
        </w:r>
      </w:hyperlink>
    </w:p>
    <w:p w:rsidR="006E27D3" w:rsidRPr="009A410F" w:rsidRDefault="004B2907">
      <w:pPr>
        <w:pStyle w:val="TOC2"/>
        <w:rPr>
          <w:rFonts w:asciiTheme="minorHAnsi" w:eastAsiaTheme="minorEastAsia" w:hAnsiTheme="minorHAnsi" w:cstheme="minorBidi"/>
          <w:b w:val="0"/>
          <w:bCs w:val="0"/>
          <w:noProof/>
        </w:rPr>
      </w:pPr>
      <w:hyperlink w:anchor="_Toc384241562" w:history="1">
        <w:r w:rsidR="006E27D3" w:rsidRPr="009A410F">
          <w:rPr>
            <w:rStyle w:val="Hyperlink"/>
            <w:noProof/>
          </w:rPr>
          <w:t>6.1</w:t>
        </w:r>
        <w:r w:rsidR="006E27D3" w:rsidRPr="009A410F">
          <w:rPr>
            <w:rFonts w:asciiTheme="minorHAnsi" w:eastAsiaTheme="minorEastAsia" w:hAnsiTheme="minorHAnsi" w:cstheme="minorBidi"/>
            <w:b w:val="0"/>
            <w:bCs w:val="0"/>
            <w:noProof/>
          </w:rPr>
          <w:tab/>
        </w:r>
        <w:r w:rsidR="006E27D3" w:rsidRPr="009A410F">
          <w:rPr>
            <w:rStyle w:val="Hyperlink"/>
            <w:noProof/>
          </w:rPr>
          <w:t>Mandatory requirements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_Toc384241562 \h </w:instrText>
        </w:r>
        <w:r w:rsidR="00191125" w:rsidRPr="009A410F">
          <w:rPr>
            <w:noProof/>
            <w:webHidden/>
          </w:rPr>
        </w:r>
        <w:r w:rsidR="00191125" w:rsidRPr="009A410F">
          <w:rPr>
            <w:noProof/>
            <w:webHidden/>
          </w:rPr>
          <w:fldChar w:fldCharType="separate"/>
        </w:r>
        <w:r w:rsidR="008272EC">
          <w:rPr>
            <w:noProof/>
            <w:webHidden/>
          </w:rPr>
          <w:t>10</w:t>
        </w:r>
        <w:r w:rsidR="00191125" w:rsidRPr="009A410F">
          <w:rPr>
            <w:noProof/>
            <w:webHidden/>
          </w:rPr>
          <w:fldChar w:fldCharType="end"/>
        </w:r>
      </w:hyperlink>
    </w:p>
    <w:p w:rsidR="006E27D3" w:rsidRPr="009A410F" w:rsidRDefault="004B2907">
      <w:pPr>
        <w:pStyle w:val="TOC2"/>
      </w:pPr>
      <w:hyperlink w:anchor="_Toc384241565" w:history="1">
        <w:r w:rsidR="008873B4" w:rsidRPr="009A410F">
          <w:rPr>
            <w:rStyle w:val="Hyperlink"/>
            <w:noProof/>
          </w:rPr>
          <w:t>6.2</w:t>
        </w:r>
        <w:r w:rsidR="006E27D3" w:rsidRPr="009A410F">
          <w:rPr>
            <w:rFonts w:asciiTheme="minorHAnsi" w:eastAsiaTheme="minorEastAsia" w:hAnsiTheme="minorHAnsi" w:cstheme="minorBidi"/>
            <w:b w:val="0"/>
            <w:bCs w:val="0"/>
            <w:noProof/>
          </w:rPr>
          <w:tab/>
        </w:r>
        <w:r w:rsidR="006E27D3" w:rsidRPr="009A410F">
          <w:rPr>
            <w:rStyle w:val="Hyperlink"/>
            <w:noProof/>
          </w:rPr>
          <w:t>Evaluation Components</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_Toc384241565 \h </w:instrText>
        </w:r>
        <w:r w:rsidR="00191125" w:rsidRPr="009A410F">
          <w:rPr>
            <w:noProof/>
            <w:webHidden/>
          </w:rPr>
        </w:r>
        <w:r w:rsidR="00191125" w:rsidRPr="009A410F">
          <w:rPr>
            <w:noProof/>
            <w:webHidden/>
          </w:rPr>
          <w:fldChar w:fldCharType="separate"/>
        </w:r>
        <w:r w:rsidR="008272EC">
          <w:rPr>
            <w:noProof/>
            <w:webHidden/>
          </w:rPr>
          <w:t>12</w:t>
        </w:r>
        <w:r w:rsidR="00191125" w:rsidRPr="009A410F">
          <w:rPr>
            <w:noProof/>
            <w:webHidden/>
          </w:rPr>
          <w:fldChar w:fldCharType="end"/>
        </w:r>
      </w:hyperlink>
    </w:p>
    <w:p w:rsidR="008873B4" w:rsidRPr="008873B4" w:rsidRDefault="007878A3" w:rsidP="008873B4">
      <w:pPr>
        <w:rPr>
          <w:rFonts w:eastAsiaTheme="minorEastAsia"/>
          <w:b/>
          <w:sz w:val="22"/>
          <w:szCs w:val="22"/>
        </w:rPr>
      </w:pPr>
      <w:r w:rsidRPr="009A410F">
        <w:rPr>
          <w:rFonts w:eastAsiaTheme="minorEastAsia"/>
          <w:b/>
          <w:sz w:val="22"/>
          <w:szCs w:val="22"/>
        </w:rPr>
        <w:t xml:space="preserve">6.3    </w:t>
      </w:r>
      <w:r w:rsidR="008873B4" w:rsidRPr="009A410F">
        <w:rPr>
          <w:rFonts w:eastAsiaTheme="minorEastAsia"/>
          <w:b/>
          <w:sz w:val="22"/>
          <w:szCs w:val="22"/>
        </w:rPr>
        <w:t>Proposal Format………</w:t>
      </w:r>
      <w:r w:rsidRPr="009A410F">
        <w:rPr>
          <w:rFonts w:eastAsiaTheme="minorEastAsia"/>
          <w:b/>
          <w:sz w:val="22"/>
          <w:szCs w:val="22"/>
        </w:rPr>
        <w:t xml:space="preserve">  </w:t>
      </w:r>
      <w:r w:rsidR="008873B4" w:rsidRPr="009A410F">
        <w:rPr>
          <w:rFonts w:eastAsiaTheme="minorEastAsia"/>
          <w:b/>
          <w:sz w:val="22"/>
          <w:szCs w:val="22"/>
        </w:rPr>
        <w:t>……………………………………………………………………….1</w:t>
      </w:r>
      <w:r w:rsidR="00076F19">
        <w:rPr>
          <w:rFonts w:eastAsiaTheme="minorEastAsia"/>
          <w:b/>
          <w:sz w:val="22"/>
          <w:szCs w:val="22"/>
        </w:rPr>
        <w:t>3</w:t>
      </w:r>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67" w:history="1">
        <w:r w:rsidR="008873B4">
          <w:rPr>
            <w:rStyle w:val="Hyperlink"/>
            <w:noProof/>
          </w:rPr>
          <w:t>6.4</w:t>
        </w:r>
        <w:r w:rsidR="006E27D3">
          <w:rPr>
            <w:rFonts w:asciiTheme="minorHAnsi" w:eastAsiaTheme="minorEastAsia" w:hAnsiTheme="minorHAnsi" w:cstheme="minorBidi"/>
            <w:noProof/>
          </w:rPr>
          <w:tab/>
        </w:r>
        <w:r w:rsidR="006E27D3" w:rsidRPr="008873B4">
          <w:rPr>
            <w:rStyle w:val="Hyperlink"/>
            <w:b/>
            <w:noProof/>
          </w:rPr>
          <w:t>Supplier Diversity Plan (formerly Affirmative Market Plan) (minimum of 10% weight)</w:t>
        </w:r>
        <w:r w:rsidR="006E27D3" w:rsidRPr="008873B4">
          <w:rPr>
            <w:b/>
            <w:noProof/>
            <w:webHidden/>
          </w:rPr>
          <w:tab/>
        </w:r>
        <w:r w:rsidR="00191125" w:rsidRPr="008873B4">
          <w:rPr>
            <w:b/>
            <w:noProof/>
            <w:webHidden/>
          </w:rPr>
          <w:fldChar w:fldCharType="begin"/>
        </w:r>
        <w:r w:rsidR="006E27D3" w:rsidRPr="008873B4">
          <w:rPr>
            <w:b/>
            <w:noProof/>
            <w:webHidden/>
          </w:rPr>
          <w:instrText xml:space="preserve"> PAGEREF _Toc384241567 \h </w:instrText>
        </w:r>
        <w:r w:rsidR="00191125" w:rsidRPr="008873B4">
          <w:rPr>
            <w:b/>
            <w:noProof/>
            <w:webHidden/>
          </w:rPr>
        </w:r>
        <w:r w:rsidR="00191125" w:rsidRPr="008873B4">
          <w:rPr>
            <w:b/>
            <w:noProof/>
            <w:webHidden/>
          </w:rPr>
          <w:fldChar w:fldCharType="separate"/>
        </w:r>
        <w:r w:rsidR="008272EC">
          <w:rPr>
            <w:b/>
            <w:noProof/>
            <w:webHidden/>
          </w:rPr>
          <w:t>13</w:t>
        </w:r>
        <w:r w:rsidR="00191125" w:rsidRPr="008873B4">
          <w:rPr>
            <w:b/>
            <w:noProof/>
            <w:webHidden/>
          </w:rPr>
          <w:fldChar w:fldCharType="end"/>
        </w:r>
      </w:hyperlink>
    </w:p>
    <w:p w:rsidR="006E27D3"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580" w:history="1">
        <w:r w:rsidR="006E27D3" w:rsidRPr="000B7853">
          <w:rPr>
            <w:rStyle w:val="Hyperlink"/>
            <w:noProof/>
          </w:rPr>
          <w:t>7</w:t>
        </w:r>
        <w:r w:rsidR="006E27D3">
          <w:rPr>
            <w:rFonts w:asciiTheme="minorHAnsi" w:eastAsiaTheme="minorEastAsia" w:hAnsiTheme="minorHAnsi" w:cstheme="minorBidi"/>
            <w:b w:val="0"/>
            <w:bCs w:val="0"/>
            <w:caps w:val="0"/>
            <w:noProof/>
            <w:u w:val="none"/>
          </w:rPr>
          <w:tab/>
        </w:r>
        <w:r w:rsidR="006E27D3" w:rsidRPr="007878A3">
          <w:rPr>
            <w:rStyle w:val="Hyperlink"/>
            <w:noProof/>
          </w:rPr>
          <w:t>HOW TO SUBMIT A PAPER quote</w:t>
        </w:r>
        <w:r w:rsidR="006E27D3">
          <w:rPr>
            <w:noProof/>
            <w:webHidden/>
          </w:rPr>
          <w:tab/>
        </w:r>
        <w:r w:rsidR="00191125">
          <w:rPr>
            <w:noProof/>
            <w:webHidden/>
          </w:rPr>
          <w:fldChar w:fldCharType="begin"/>
        </w:r>
        <w:r w:rsidR="006E27D3">
          <w:rPr>
            <w:noProof/>
            <w:webHidden/>
          </w:rPr>
          <w:instrText xml:space="preserve"> PAGEREF _Toc384241580 \h </w:instrText>
        </w:r>
        <w:r w:rsidR="00191125">
          <w:rPr>
            <w:noProof/>
            <w:webHidden/>
          </w:rPr>
        </w:r>
        <w:r w:rsidR="00191125">
          <w:rPr>
            <w:noProof/>
            <w:webHidden/>
          </w:rPr>
          <w:fldChar w:fldCharType="separate"/>
        </w:r>
        <w:r w:rsidR="008272EC">
          <w:rPr>
            <w:noProof/>
            <w:webHidden/>
          </w:rPr>
          <w:t>13</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581" w:history="1">
        <w:r w:rsidR="006E27D3" w:rsidRPr="000B7853">
          <w:rPr>
            <w:rStyle w:val="Hyperlink"/>
            <w:noProof/>
          </w:rPr>
          <w:t>7.1</w:t>
        </w:r>
        <w:r w:rsidR="006E27D3">
          <w:rPr>
            <w:rFonts w:asciiTheme="minorHAnsi" w:eastAsiaTheme="minorEastAsia" w:hAnsiTheme="minorHAnsi" w:cstheme="minorBidi"/>
            <w:b w:val="0"/>
            <w:bCs w:val="0"/>
            <w:noProof/>
          </w:rPr>
          <w:tab/>
        </w:r>
        <w:r w:rsidR="006E27D3" w:rsidRPr="000B7853">
          <w:rPr>
            <w:rStyle w:val="Hyperlink"/>
            <w:noProof/>
          </w:rPr>
          <w:t>Environmental Quote Submission Compliance.</w:t>
        </w:r>
        <w:r w:rsidR="006E27D3">
          <w:rPr>
            <w:noProof/>
            <w:webHidden/>
          </w:rPr>
          <w:tab/>
        </w:r>
        <w:r w:rsidR="00191125">
          <w:rPr>
            <w:noProof/>
            <w:webHidden/>
          </w:rPr>
          <w:fldChar w:fldCharType="begin"/>
        </w:r>
        <w:r w:rsidR="006E27D3">
          <w:rPr>
            <w:noProof/>
            <w:webHidden/>
          </w:rPr>
          <w:instrText xml:space="preserve"> PAGEREF _Toc384241581 \h </w:instrText>
        </w:r>
        <w:r w:rsidR="00191125">
          <w:rPr>
            <w:noProof/>
            <w:webHidden/>
          </w:rPr>
        </w:r>
        <w:r w:rsidR="00191125">
          <w:rPr>
            <w:noProof/>
            <w:webHidden/>
          </w:rPr>
          <w:fldChar w:fldCharType="separate"/>
        </w:r>
        <w:r w:rsidR="008272EC">
          <w:rPr>
            <w:noProof/>
            <w:webHidden/>
          </w:rPr>
          <w:t>14</w:t>
        </w:r>
        <w:r w:rsidR="00191125">
          <w:rPr>
            <w:noProof/>
            <w:webHidden/>
          </w:rPr>
          <w:fldChar w:fldCharType="end"/>
        </w:r>
      </w:hyperlink>
    </w:p>
    <w:p w:rsidR="006E27D3"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582" w:history="1">
        <w:r w:rsidR="006E27D3" w:rsidRPr="007878A3">
          <w:rPr>
            <w:rStyle w:val="Hyperlink"/>
            <w:noProof/>
          </w:rPr>
          <w:t>8</w:t>
        </w:r>
        <w:r w:rsidR="006E27D3" w:rsidRPr="007878A3">
          <w:rPr>
            <w:rFonts w:asciiTheme="minorHAnsi" w:eastAsiaTheme="minorEastAsia" w:hAnsiTheme="minorHAnsi" w:cstheme="minorBidi"/>
            <w:b w:val="0"/>
            <w:bCs w:val="0"/>
            <w:caps w:val="0"/>
            <w:noProof/>
            <w:u w:val="none"/>
          </w:rPr>
          <w:tab/>
        </w:r>
        <w:r w:rsidR="006E27D3" w:rsidRPr="007878A3">
          <w:rPr>
            <w:rStyle w:val="Hyperlink"/>
            <w:noProof/>
          </w:rPr>
          <w:t>Appendix 1 – Required Terms for all  RFRs</w:t>
        </w:r>
        <w:r w:rsidR="006E27D3">
          <w:rPr>
            <w:noProof/>
            <w:webHidden/>
          </w:rPr>
          <w:tab/>
        </w:r>
        <w:r w:rsidR="00191125">
          <w:rPr>
            <w:noProof/>
            <w:webHidden/>
          </w:rPr>
          <w:fldChar w:fldCharType="begin"/>
        </w:r>
        <w:r w:rsidR="006E27D3">
          <w:rPr>
            <w:noProof/>
            <w:webHidden/>
          </w:rPr>
          <w:instrText xml:space="preserve"> PAGEREF _Toc384241582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583" w:history="1">
        <w:r w:rsidR="006E27D3" w:rsidRPr="000B7853">
          <w:rPr>
            <w:rStyle w:val="Hyperlink"/>
            <w:noProof/>
          </w:rPr>
          <w:t>8.1</w:t>
        </w:r>
        <w:r w:rsidR="006E27D3">
          <w:rPr>
            <w:rFonts w:asciiTheme="minorHAnsi" w:eastAsiaTheme="minorEastAsia" w:hAnsiTheme="minorHAnsi" w:cstheme="minorBidi"/>
            <w:b w:val="0"/>
            <w:bCs w:val="0"/>
            <w:noProof/>
          </w:rPr>
          <w:tab/>
        </w:r>
        <w:r w:rsidR="006E27D3" w:rsidRPr="000B7853">
          <w:rPr>
            <w:rStyle w:val="Hyperlink"/>
            <w:noProof/>
          </w:rPr>
          <w:t>General Procurement Information</w:t>
        </w:r>
        <w:r w:rsidR="006E27D3">
          <w:rPr>
            <w:noProof/>
            <w:webHidden/>
          </w:rPr>
          <w:tab/>
        </w:r>
        <w:r w:rsidR="00191125">
          <w:rPr>
            <w:noProof/>
            <w:webHidden/>
          </w:rPr>
          <w:fldChar w:fldCharType="begin"/>
        </w:r>
        <w:r w:rsidR="006E27D3">
          <w:rPr>
            <w:noProof/>
            <w:webHidden/>
          </w:rPr>
          <w:instrText xml:space="preserve"> PAGEREF _Toc384241583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85" w:history="1">
        <w:r w:rsidR="006E27D3" w:rsidRPr="000B7853">
          <w:rPr>
            <w:rStyle w:val="Hyperlink"/>
            <w:noProof/>
          </w:rPr>
          <w:t>8.1.2</w:t>
        </w:r>
        <w:r w:rsidR="006E27D3">
          <w:rPr>
            <w:rFonts w:asciiTheme="minorHAnsi" w:eastAsiaTheme="minorEastAsia" w:hAnsiTheme="minorHAnsi" w:cstheme="minorBidi"/>
            <w:noProof/>
          </w:rPr>
          <w:tab/>
        </w:r>
        <w:r w:rsidR="006E27D3" w:rsidRPr="000B7853">
          <w:rPr>
            <w:rStyle w:val="Hyperlink"/>
            <w:noProof/>
          </w:rPr>
          <w:t>Alterations</w:t>
        </w:r>
        <w:r w:rsidR="006E27D3">
          <w:rPr>
            <w:noProof/>
            <w:webHidden/>
          </w:rPr>
          <w:tab/>
        </w:r>
        <w:r w:rsidR="00191125">
          <w:rPr>
            <w:noProof/>
            <w:webHidden/>
          </w:rPr>
          <w:fldChar w:fldCharType="begin"/>
        </w:r>
        <w:r w:rsidR="006E27D3">
          <w:rPr>
            <w:noProof/>
            <w:webHidden/>
          </w:rPr>
          <w:instrText xml:space="preserve"> PAGEREF _Toc384241585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86" w:history="1">
        <w:r w:rsidR="006E27D3" w:rsidRPr="000B7853">
          <w:rPr>
            <w:rStyle w:val="Hyperlink"/>
            <w:noProof/>
          </w:rPr>
          <w:t>8.1.3</w:t>
        </w:r>
        <w:r w:rsidR="006E27D3">
          <w:rPr>
            <w:rFonts w:asciiTheme="minorHAnsi" w:eastAsiaTheme="minorEastAsia" w:hAnsiTheme="minorHAnsi" w:cstheme="minorBidi"/>
            <w:noProof/>
          </w:rPr>
          <w:tab/>
        </w:r>
        <w:r w:rsidR="006E27D3" w:rsidRPr="000B7853">
          <w:rPr>
            <w:rStyle w:val="Hyperlink"/>
            <w:noProof/>
          </w:rPr>
          <w:t>Ownership of Submitted Quotes</w:t>
        </w:r>
        <w:r w:rsidR="006E27D3">
          <w:rPr>
            <w:noProof/>
            <w:webHidden/>
          </w:rPr>
          <w:tab/>
        </w:r>
        <w:r w:rsidR="00191125">
          <w:rPr>
            <w:noProof/>
            <w:webHidden/>
          </w:rPr>
          <w:fldChar w:fldCharType="begin"/>
        </w:r>
        <w:r w:rsidR="006E27D3">
          <w:rPr>
            <w:noProof/>
            <w:webHidden/>
          </w:rPr>
          <w:instrText xml:space="preserve"> PAGEREF _Toc384241586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87" w:history="1">
        <w:r w:rsidR="006E27D3" w:rsidRPr="000B7853">
          <w:rPr>
            <w:rStyle w:val="Hyperlink"/>
            <w:noProof/>
          </w:rPr>
          <w:t>8.1.4</w:t>
        </w:r>
        <w:r w:rsidR="006E27D3">
          <w:rPr>
            <w:rFonts w:asciiTheme="minorHAnsi" w:eastAsiaTheme="minorEastAsia" w:hAnsiTheme="minorHAnsi" w:cstheme="minorBidi"/>
            <w:noProof/>
          </w:rPr>
          <w:tab/>
        </w:r>
        <w:r w:rsidR="006E27D3" w:rsidRPr="000B7853">
          <w:rPr>
            <w:rStyle w:val="Hyperlink"/>
            <w:noProof/>
          </w:rPr>
          <w:t>Prohibitions</w:t>
        </w:r>
        <w:r w:rsidR="006E27D3">
          <w:rPr>
            <w:noProof/>
            <w:webHidden/>
          </w:rPr>
          <w:tab/>
        </w:r>
        <w:r w:rsidR="00191125">
          <w:rPr>
            <w:noProof/>
            <w:webHidden/>
          </w:rPr>
          <w:fldChar w:fldCharType="begin"/>
        </w:r>
        <w:r w:rsidR="006E27D3">
          <w:rPr>
            <w:noProof/>
            <w:webHidden/>
          </w:rPr>
          <w:instrText xml:space="preserve"> PAGEREF _Toc384241587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588" w:history="1">
        <w:r w:rsidR="006E27D3" w:rsidRPr="000B7853">
          <w:rPr>
            <w:rStyle w:val="Hyperlink"/>
            <w:noProof/>
          </w:rPr>
          <w:t>8.2</w:t>
        </w:r>
        <w:r w:rsidR="006E27D3">
          <w:rPr>
            <w:rFonts w:asciiTheme="minorHAnsi" w:eastAsiaTheme="minorEastAsia" w:hAnsiTheme="minorHAnsi" w:cstheme="minorBidi"/>
            <w:b w:val="0"/>
            <w:bCs w:val="0"/>
            <w:noProof/>
          </w:rPr>
          <w:tab/>
        </w:r>
        <w:r w:rsidR="006E27D3" w:rsidRPr="000B7853">
          <w:rPr>
            <w:rStyle w:val="Hyperlink"/>
            <w:noProof/>
          </w:rPr>
          <w:t>Terms and Requirements Pertaining to Awarded Contracts</w:t>
        </w:r>
        <w:r w:rsidR="006E27D3">
          <w:rPr>
            <w:noProof/>
            <w:webHidden/>
          </w:rPr>
          <w:tab/>
        </w:r>
        <w:r w:rsidR="00191125">
          <w:rPr>
            <w:noProof/>
            <w:webHidden/>
          </w:rPr>
          <w:fldChar w:fldCharType="begin"/>
        </w:r>
        <w:r w:rsidR="006E27D3">
          <w:rPr>
            <w:noProof/>
            <w:webHidden/>
          </w:rPr>
          <w:instrText xml:space="preserve"> PAGEREF _Toc384241588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89" w:history="1">
        <w:r w:rsidR="006E27D3" w:rsidRPr="000B7853">
          <w:rPr>
            <w:rStyle w:val="Hyperlink"/>
            <w:noProof/>
          </w:rPr>
          <w:t>8.2.1</w:t>
        </w:r>
        <w:r w:rsidR="006E27D3">
          <w:rPr>
            <w:rFonts w:asciiTheme="minorHAnsi" w:eastAsiaTheme="minorEastAsia" w:hAnsiTheme="minorHAnsi" w:cstheme="minorBidi"/>
            <w:noProof/>
          </w:rPr>
          <w:tab/>
        </w:r>
        <w:r w:rsidR="006E27D3" w:rsidRPr="000B7853">
          <w:rPr>
            <w:rStyle w:val="Hyperlink"/>
            <w:noProof/>
          </w:rPr>
          <w:t>Commonwealth Tax Exemption</w:t>
        </w:r>
        <w:r w:rsidR="006E27D3">
          <w:rPr>
            <w:noProof/>
            <w:webHidden/>
          </w:rPr>
          <w:tab/>
        </w:r>
        <w:r w:rsidR="00191125">
          <w:rPr>
            <w:noProof/>
            <w:webHidden/>
          </w:rPr>
          <w:fldChar w:fldCharType="begin"/>
        </w:r>
        <w:r w:rsidR="006E27D3">
          <w:rPr>
            <w:noProof/>
            <w:webHidden/>
          </w:rPr>
          <w:instrText xml:space="preserve"> PAGEREF _Toc384241589 \h </w:instrText>
        </w:r>
        <w:r w:rsidR="00191125">
          <w:rPr>
            <w:noProof/>
            <w:webHidden/>
          </w:rPr>
        </w:r>
        <w:r w:rsidR="00191125">
          <w:rPr>
            <w:noProof/>
            <w:webHidden/>
          </w:rPr>
          <w:fldChar w:fldCharType="separate"/>
        </w:r>
        <w:r w:rsidR="008272EC">
          <w:rPr>
            <w:noProof/>
            <w:webHidden/>
          </w:rPr>
          <w:t>15</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90" w:history="1">
        <w:r w:rsidR="006E27D3" w:rsidRPr="000B7853">
          <w:rPr>
            <w:rStyle w:val="Hyperlink"/>
            <w:noProof/>
          </w:rPr>
          <w:t>8.2.2</w:t>
        </w:r>
        <w:r w:rsidR="006E27D3">
          <w:rPr>
            <w:rFonts w:asciiTheme="minorHAnsi" w:eastAsiaTheme="minorEastAsia" w:hAnsiTheme="minorHAnsi" w:cstheme="minorBidi"/>
            <w:noProof/>
          </w:rPr>
          <w:tab/>
        </w:r>
        <w:r w:rsidR="006E27D3" w:rsidRPr="000B7853">
          <w:rPr>
            <w:rStyle w:val="Hyperlink"/>
            <w:noProof/>
          </w:rPr>
          <w:t>Contractor’s Contact Information</w:t>
        </w:r>
        <w:r w:rsidR="006E27D3">
          <w:rPr>
            <w:noProof/>
            <w:webHidden/>
          </w:rPr>
          <w:tab/>
        </w:r>
        <w:r w:rsidR="00191125">
          <w:rPr>
            <w:noProof/>
            <w:webHidden/>
          </w:rPr>
          <w:fldChar w:fldCharType="begin"/>
        </w:r>
        <w:r w:rsidR="006E27D3">
          <w:rPr>
            <w:noProof/>
            <w:webHidden/>
          </w:rPr>
          <w:instrText xml:space="preserve"> PAGEREF _Toc384241590 \h </w:instrText>
        </w:r>
        <w:r w:rsidR="00191125">
          <w:rPr>
            <w:noProof/>
            <w:webHidden/>
          </w:rPr>
        </w:r>
        <w:r w:rsidR="00191125">
          <w:rPr>
            <w:noProof/>
            <w:webHidden/>
          </w:rPr>
          <w:fldChar w:fldCharType="separate"/>
        </w:r>
        <w:r w:rsidR="008272EC">
          <w:rPr>
            <w:noProof/>
            <w:webHidden/>
          </w:rPr>
          <w:t>16</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91" w:history="1">
        <w:r w:rsidR="006E27D3" w:rsidRPr="000B7853">
          <w:rPr>
            <w:rStyle w:val="Hyperlink"/>
            <w:noProof/>
          </w:rPr>
          <w:t>8.2.3</w:t>
        </w:r>
        <w:r w:rsidR="006E27D3">
          <w:rPr>
            <w:rFonts w:asciiTheme="minorHAnsi" w:eastAsiaTheme="minorEastAsia" w:hAnsiTheme="minorHAnsi" w:cstheme="minorBidi"/>
            <w:noProof/>
          </w:rPr>
          <w:tab/>
        </w:r>
        <w:r w:rsidR="006E27D3" w:rsidRPr="000B7853">
          <w:rPr>
            <w:rStyle w:val="Hyperlink"/>
            <w:noProof/>
          </w:rPr>
          <w:t xml:space="preserve">Contractual Status </w:t>
        </w:r>
        <w:r w:rsidR="001952B1">
          <w:rPr>
            <w:rStyle w:val="Hyperlink"/>
            <w:noProof/>
          </w:rPr>
          <w:t>of Orders and Service Contracts</w:t>
        </w:r>
        <w:r w:rsidR="006E27D3">
          <w:rPr>
            <w:noProof/>
            <w:webHidden/>
          </w:rPr>
          <w:tab/>
        </w:r>
        <w:r w:rsidR="00191125">
          <w:rPr>
            <w:noProof/>
            <w:webHidden/>
          </w:rPr>
          <w:fldChar w:fldCharType="begin"/>
        </w:r>
        <w:r w:rsidR="006E27D3">
          <w:rPr>
            <w:noProof/>
            <w:webHidden/>
          </w:rPr>
          <w:instrText xml:space="preserve"> PAGEREF _Toc384241591 \h </w:instrText>
        </w:r>
        <w:r w:rsidR="00191125">
          <w:rPr>
            <w:noProof/>
            <w:webHidden/>
          </w:rPr>
        </w:r>
        <w:r w:rsidR="00191125">
          <w:rPr>
            <w:noProof/>
            <w:webHidden/>
          </w:rPr>
          <w:fldChar w:fldCharType="separate"/>
        </w:r>
        <w:r w:rsidR="008272EC">
          <w:rPr>
            <w:noProof/>
            <w:webHidden/>
          </w:rPr>
          <w:t>16</w:t>
        </w:r>
        <w:r w:rsidR="00191125">
          <w:rPr>
            <w:noProof/>
            <w:webHidden/>
          </w:rPr>
          <w:fldChar w:fldCharType="end"/>
        </w:r>
      </w:hyperlink>
    </w:p>
    <w:p w:rsidR="006E27D3" w:rsidRDefault="004B2907">
      <w:pPr>
        <w:pStyle w:val="TOC3"/>
        <w:tabs>
          <w:tab w:val="left" w:pos="709"/>
          <w:tab w:val="right" w:leader="dot" w:pos="9350"/>
        </w:tabs>
        <w:rPr>
          <w:rFonts w:asciiTheme="minorHAnsi" w:eastAsiaTheme="minorEastAsia" w:hAnsiTheme="minorHAnsi" w:cstheme="minorBidi"/>
          <w:noProof/>
        </w:rPr>
      </w:pPr>
      <w:hyperlink w:anchor="_Toc384241592" w:history="1">
        <w:r w:rsidR="006E27D3" w:rsidRPr="000B7853">
          <w:rPr>
            <w:rStyle w:val="Hyperlink"/>
            <w:noProof/>
          </w:rPr>
          <w:t>8.2.4</w:t>
        </w:r>
        <w:r w:rsidR="006E27D3">
          <w:rPr>
            <w:rFonts w:asciiTheme="minorHAnsi" w:eastAsiaTheme="minorEastAsia" w:hAnsiTheme="minorHAnsi" w:cstheme="minorBidi"/>
            <w:noProof/>
          </w:rPr>
          <w:tab/>
        </w:r>
        <w:r w:rsidR="006E27D3" w:rsidRPr="000B7853">
          <w:rPr>
            <w:rStyle w:val="Hyperlink"/>
            <w:noProof/>
          </w:rPr>
          <w:t>Publicity</w:t>
        </w:r>
        <w:r w:rsidR="006E27D3">
          <w:rPr>
            <w:noProof/>
            <w:webHidden/>
          </w:rPr>
          <w:tab/>
        </w:r>
        <w:r w:rsidR="00191125">
          <w:rPr>
            <w:noProof/>
            <w:webHidden/>
          </w:rPr>
          <w:fldChar w:fldCharType="begin"/>
        </w:r>
        <w:r w:rsidR="006E27D3">
          <w:rPr>
            <w:noProof/>
            <w:webHidden/>
          </w:rPr>
          <w:instrText xml:space="preserve"> PAGEREF _Toc384241592 \h </w:instrText>
        </w:r>
        <w:r w:rsidR="00191125">
          <w:rPr>
            <w:noProof/>
            <w:webHidden/>
          </w:rPr>
        </w:r>
        <w:r w:rsidR="00191125">
          <w:rPr>
            <w:noProof/>
            <w:webHidden/>
          </w:rPr>
          <w:fldChar w:fldCharType="separate"/>
        </w:r>
        <w:r w:rsidR="008272EC">
          <w:rPr>
            <w:noProof/>
            <w:webHidden/>
          </w:rPr>
          <w:t>16</w:t>
        </w:r>
        <w:r w:rsidR="00191125">
          <w:rPr>
            <w:noProof/>
            <w:webHidden/>
          </w:rPr>
          <w:fldChar w:fldCharType="end"/>
        </w:r>
      </w:hyperlink>
    </w:p>
    <w:p w:rsidR="006E27D3" w:rsidRDefault="004B2907">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384241593" w:history="1">
        <w:r w:rsidR="006E27D3" w:rsidRPr="007878A3">
          <w:rPr>
            <w:rStyle w:val="Hyperlink"/>
            <w:noProof/>
          </w:rPr>
          <w:t>9</w:t>
        </w:r>
        <w:r w:rsidR="006E27D3" w:rsidRPr="007878A3">
          <w:rPr>
            <w:rFonts w:asciiTheme="minorHAnsi" w:eastAsiaTheme="minorEastAsia" w:hAnsiTheme="minorHAnsi" w:cstheme="minorBidi"/>
            <w:b w:val="0"/>
            <w:bCs w:val="0"/>
            <w:caps w:val="0"/>
            <w:noProof/>
            <w:u w:val="none"/>
          </w:rPr>
          <w:tab/>
        </w:r>
        <w:r w:rsidR="006E27D3" w:rsidRPr="007878A3">
          <w:rPr>
            <w:rStyle w:val="Hyperlink"/>
            <w:noProof/>
          </w:rPr>
          <w:t>Appendix 2 - RFR - Required Specifications</w:t>
        </w:r>
        <w:r w:rsidR="006E27D3">
          <w:rPr>
            <w:noProof/>
            <w:webHidden/>
          </w:rPr>
          <w:tab/>
        </w:r>
        <w:r w:rsidR="00191125">
          <w:rPr>
            <w:noProof/>
            <w:webHidden/>
          </w:rPr>
          <w:fldChar w:fldCharType="begin"/>
        </w:r>
        <w:r w:rsidR="006E27D3">
          <w:rPr>
            <w:noProof/>
            <w:webHidden/>
          </w:rPr>
          <w:instrText xml:space="preserve"> PAGEREF _Toc384241593 \h </w:instrText>
        </w:r>
        <w:r w:rsidR="00191125">
          <w:rPr>
            <w:noProof/>
            <w:webHidden/>
          </w:rPr>
        </w:r>
        <w:r w:rsidR="00191125">
          <w:rPr>
            <w:noProof/>
            <w:webHidden/>
          </w:rPr>
          <w:fldChar w:fldCharType="separate"/>
        </w:r>
        <w:r w:rsidR="008272EC">
          <w:rPr>
            <w:noProof/>
            <w:webHidden/>
          </w:rPr>
          <w:t>17</w:t>
        </w:r>
        <w:r w:rsidR="00191125">
          <w:rPr>
            <w:noProof/>
            <w:webHidden/>
          </w:rPr>
          <w:fldChar w:fldCharType="end"/>
        </w:r>
      </w:hyperlink>
    </w:p>
    <w:p w:rsidR="006E27D3" w:rsidRDefault="004B2907">
      <w:pPr>
        <w:pStyle w:val="TOC1"/>
        <w:tabs>
          <w:tab w:val="left" w:pos="465"/>
          <w:tab w:val="right" w:leader="dot" w:pos="9350"/>
        </w:tabs>
        <w:rPr>
          <w:rFonts w:asciiTheme="minorHAnsi" w:eastAsiaTheme="minorEastAsia" w:hAnsiTheme="minorHAnsi" w:cstheme="minorBidi"/>
          <w:b w:val="0"/>
          <w:bCs w:val="0"/>
          <w:caps w:val="0"/>
          <w:noProof/>
          <w:u w:val="none"/>
        </w:rPr>
      </w:pPr>
      <w:hyperlink w:anchor="_Toc384241598" w:history="1">
        <w:r w:rsidR="007878A3">
          <w:rPr>
            <w:rStyle w:val="Hyperlink"/>
            <w:noProof/>
          </w:rPr>
          <w:t>10</w:t>
        </w:r>
        <w:r w:rsidR="006E27D3">
          <w:rPr>
            <w:rFonts w:asciiTheme="minorHAnsi" w:eastAsiaTheme="minorEastAsia" w:hAnsiTheme="minorHAnsi" w:cstheme="minorBidi"/>
            <w:b w:val="0"/>
            <w:bCs w:val="0"/>
            <w:caps w:val="0"/>
            <w:noProof/>
            <w:u w:val="none"/>
          </w:rPr>
          <w:tab/>
        </w:r>
        <w:r w:rsidR="007878A3">
          <w:rPr>
            <w:rStyle w:val="Hyperlink"/>
            <w:noProof/>
          </w:rPr>
          <w:t xml:space="preserve">APPENDIX 3 - </w:t>
        </w:r>
        <w:r w:rsidR="006E27D3" w:rsidRPr="000B7853">
          <w:rPr>
            <w:rStyle w:val="Hyperlink"/>
            <w:noProof/>
          </w:rPr>
          <w:t>Instructions for Execution and Submission of Commonwealth Standard Forms</w:t>
        </w:r>
        <w:r w:rsidR="006E27D3">
          <w:rPr>
            <w:noProof/>
            <w:webHidden/>
          </w:rPr>
          <w:tab/>
        </w:r>
        <w:r w:rsidR="00191125">
          <w:rPr>
            <w:noProof/>
            <w:webHidden/>
          </w:rPr>
          <w:fldChar w:fldCharType="begin"/>
        </w:r>
        <w:r w:rsidR="006E27D3">
          <w:rPr>
            <w:noProof/>
            <w:webHidden/>
          </w:rPr>
          <w:instrText xml:space="preserve"> PAGEREF _Toc384241598 \h </w:instrText>
        </w:r>
        <w:r w:rsidR="00191125">
          <w:rPr>
            <w:noProof/>
            <w:webHidden/>
          </w:rPr>
        </w:r>
        <w:r w:rsidR="00191125">
          <w:rPr>
            <w:noProof/>
            <w:webHidden/>
          </w:rPr>
          <w:fldChar w:fldCharType="separate"/>
        </w:r>
        <w:r w:rsidR="008272EC">
          <w:rPr>
            <w:noProof/>
            <w:webHidden/>
          </w:rPr>
          <w:t>26</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599" w:history="1">
        <w:r w:rsidR="001952B1">
          <w:rPr>
            <w:rStyle w:val="Hyperlink"/>
            <w:noProof/>
          </w:rPr>
          <w:t>10</w:t>
        </w:r>
        <w:r w:rsidR="006E27D3" w:rsidRPr="000B7853">
          <w:rPr>
            <w:rStyle w:val="Hyperlink"/>
            <w:noProof/>
          </w:rPr>
          <w:t>.1</w:t>
        </w:r>
        <w:r w:rsidR="006E27D3">
          <w:rPr>
            <w:rFonts w:asciiTheme="minorHAnsi" w:eastAsiaTheme="minorEastAsia" w:hAnsiTheme="minorHAnsi" w:cstheme="minorBidi"/>
            <w:b w:val="0"/>
            <w:bCs w:val="0"/>
            <w:noProof/>
          </w:rPr>
          <w:tab/>
        </w:r>
        <w:r w:rsidR="006E27D3" w:rsidRPr="000B7853">
          <w:rPr>
            <w:rStyle w:val="Hyperlink"/>
            <w:noProof/>
          </w:rPr>
          <w:t>Commonwealth Standard Contract Form</w:t>
        </w:r>
        <w:r w:rsidR="006E27D3">
          <w:rPr>
            <w:noProof/>
            <w:webHidden/>
          </w:rPr>
          <w:tab/>
        </w:r>
        <w:r w:rsidR="00191125">
          <w:rPr>
            <w:noProof/>
            <w:webHidden/>
          </w:rPr>
          <w:fldChar w:fldCharType="begin"/>
        </w:r>
        <w:r w:rsidR="006E27D3">
          <w:rPr>
            <w:noProof/>
            <w:webHidden/>
          </w:rPr>
          <w:instrText xml:space="preserve"> PAGEREF _Toc384241599 \h </w:instrText>
        </w:r>
        <w:r w:rsidR="00191125">
          <w:rPr>
            <w:noProof/>
            <w:webHidden/>
          </w:rPr>
        </w:r>
        <w:r w:rsidR="00191125">
          <w:rPr>
            <w:noProof/>
            <w:webHidden/>
          </w:rPr>
          <w:fldChar w:fldCharType="separate"/>
        </w:r>
        <w:r w:rsidR="008272EC">
          <w:rPr>
            <w:noProof/>
            <w:webHidden/>
          </w:rPr>
          <w:t>26</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600" w:history="1">
        <w:r w:rsidR="001952B1">
          <w:rPr>
            <w:rStyle w:val="Hyperlink"/>
            <w:noProof/>
          </w:rPr>
          <w:t>10</w:t>
        </w:r>
        <w:r w:rsidR="006E27D3" w:rsidRPr="000B7853">
          <w:rPr>
            <w:rStyle w:val="Hyperlink"/>
            <w:noProof/>
          </w:rPr>
          <w:t>.2</w:t>
        </w:r>
        <w:r w:rsidR="006E27D3">
          <w:rPr>
            <w:rFonts w:asciiTheme="minorHAnsi" w:eastAsiaTheme="minorEastAsia" w:hAnsiTheme="minorHAnsi" w:cstheme="minorBidi"/>
            <w:b w:val="0"/>
            <w:bCs w:val="0"/>
            <w:noProof/>
          </w:rPr>
          <w:tab/>
        </w:r>
        <w:r w:rsidR="006E27D3" w:rsidRPr="000B7853">
          <w:rPr>
            <w:rStyle w:val="Hyperlink"/>
            <w:noProof/>
          </w:rPr>
          <w:t>Commonwealth Terms and Conditions</w:t>
        </w:r>
        <w:r w:rsidR="006E27D3">
          <w:rPr>
            <w:noProof/>
            <w:webHidden/>
          </w:rPr>
          <w:tab/>
        </w:r>
        <w:r w:rsidR="00191125">
          <w:rPr>
            <w:noProof/>
            <w:webHidden/>
          </w:rPr>
          <w:fldChar w:fldCharType="begin"/>
        </w:r>
        <w:r w:rsidR="006E27D3">
          <w:rPr>
            <w:noProof/>
            <w:webHidden/>
          </w:rPr>
          <w:instrText xml:space="preserve"> PAGEREF _Toc384241600 \h </w:instrText>
        </w:r>
        <w:r w:rsidR="00191125">
          <w:rPr>
            <w:noProof/>
            <w:webHidden/>
          </w:rPr>
        </w:r>
        <w:r w:rsidR="00191125">
          <w:rPr>
            <w:noProof/>
            <w:webHidden/>
          </w:rPr>
          <w:fldChar w:fldCharType="separate"/>
        </w:r>
        <w:r w:rsidR="008272EC">
          <w:rPr>
            <w:noProof/>
            <w:webHidden/>
          </w:rPr>
          <w:t>26</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601" w:history="1">
        <w:r w:rsidR="001952B1">
          <w:rPr>
            <w:rStyle w:val="Hyperlink"/>
            <w:noProof/>
          </w:rPr>
          <w:t>10</w:t>
        </w:r>
        <w:r w:rsidR="006E27D3" w:rsidRPr="000B7853">
          <w:rPr>
            <w:rStyle w:val="Hyperlink"/>
            <w:noProof/>
          </w:rPr>
          <w:t>.3</w:t>
        </w:r>
        <w:r w:rsidR="006E27D3">
          <w:rPr>
            <w:rFonts w:asciiTheme="minorHAnsi" w:eastAsiaTheme="minorEastAsia" w:hAnsiTheme="minorHAnsi" w:cstheme="minorBidi"/>
            <w:b w:val="0"/>
            <w:bCs w:val="0"/>
            <w:noProof/>
          </w:rPr>
          <w:tab/>
        </w:r>
        <w:r w:rsidR="006E27D3" w:rsidRPr="000B7853">
          <w:rPr>
            <w:rStyle w:val="Hyperlink"/>
            <w:noProof/>
          </w:rPr>
          <w:t>Request for Taxpayer Identification Number and Certification (Mass. Substitute W9 Form)</w:t>
        </w:r>
        <w:r w:rsidR="006E27D3">
          <w:rPr>
            <w:noProof/>
            <w:webHidden/>
          </w:rPr>
          <w:tab/>
        </w:r>
        <w:r w:rsidR="00191125">
          <w:rPr>
            <w:noProof/>
            <w:webHidden/>
          </w:rPr>
          <w:fldChar w:fldCharType="begin"/>
        </w:r>
        <w:r w:rsidR="006E27D3">
          <w:rPr>
            <w:noProof/>
            <w:webHidden/>
          </w:rPr>
          <w:instrText xml:space="preserve"> PAGEREF _Toc384241601 \h </w:instrText>
        </w:r>
        <w:r w:rsidR="00191125">
          <w:rPr>
            <w:noProof/>
            <w:webHidden/>
          </w:rPr>
        </w:r>
        <w:r w:rsidR="00191125">
          <w:rPr>
            <w:noProof/>
            <w:webHidden/>
          </w:rPr>
          <w:fldChar w:fldCharType="separate"/>
        </w:r>
        <w:r w:rsidR="008272EC">
          <w:rPr>
            <w:noProof/>
            <w:webHidden/>
          </w:rPr>
          <w:t>27</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602" w:history="1">
        <w:r w:rsidR="001952B1">
          <w:rPr>
            <w:rStyle w:val="Hyperlink"/>
            <w:noProof/>
          </w:rPr>
          <w:t>10</w:t>
        </w:r>
        <w:r w:rsidR="006E27D3" w:rsidRPr="000B7853">
          <w:rPr>
            <w:rStyle w:val="Hyperlink"/>
            <w:noProof/>
          </w:rPr>
          <w:t>.4</w:t>
        </w:r>
        <w:r w:rsidR="006E27D3">
          <w:rPr>
            <w:rFonts w:asciiTheme="minorHAnsi" w:eastAsiaTheme="minorEastAsia" w:hAnsiTheme="minorHAnsi" w:cstheme="minorBidi"/>
            <w:b w:val="0"/>
            <w:bCs w:val="0"/>
            <w:noProof/>
          </w:rPr>
          <w:tab/>
        </w:r>
        <w:r w:rsidR="006E27D3" w:rsidRPr="000B7853">
          <w:rPr>
            <w:rStyle w:val="Hyperlink"/>
            <w:noProof/>
          </w:rPr>
          <w:t>Contractor Authorized Signatory Listing</w:t>
        </w:r>
        <w:r w:rsidR="006E27D3">
          <w:rPr>
            <w:noProof/>
            <w:webHidden/>
          </w:rPr>
          <w:tab/>
        </w:r>
        <w:r w:rsidR="00191125">
          <w:rPr>
            <w:noProof/>
            <w:webHidden/>
          </w:rPr>
          <w:fldChar w:fldCharType="begin"/>
        </w:r>
        <w:r w:rsidR="006E27D3">
          <w:rPr>
            <w:noProof/>
            <w:webHidden/>
          </w:rPr>
          <w:instrText xml:space="preserve"> PAGEREF _Toc384241602 \h </w:instrText>
        </w:r>
        <w:r w:rsidR="00191125">
          <w:rPr>
            <w:noProof/>
            <w:webHidden/>
          </w:rPr>
        </w:r>
        <w:r w:rsidR="00191125">
          <w:rPr>
            <w:noProof/>
            <w:webHidden/>
          </w:rPr>
          <w:fldChar w:fldCharType="separate"/>
        </w:r>
        <w:r w:rsidR="008272EC">
          <w:rPr>
            <w:noProof/>
            <w:webHidden/>
          </w:rPr>
          <w:t>27</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603" w:history="1">
        <w:r w:rsidR="001952B1">
          <w:rPr>
            <w:rStyle w:val="Hyperlink"/>
            <w:noProof/>
          </w:rPr>
          <w:t>10</w:t>
        </w:r>
        <w:r w:rsidR="006E27D3" w:rsidRPr="000B7853">
          <w:rPr>
            <w:rStyle w:val="Hyperlink"/>
            <w:noProof/>
          </w:rPr>
          <w:t>.5</w:t>
        </w:r>
        <w:r w:rsidR="006E27D3">
          <w:rPr>
            <w:rFonts w:asciiTheme="minorHAnsi" w:eastAsiaTheme="minorEastAsia" w:hAnsiTheme="minorHAnsi" w:cstheme="minorBidi"/>
            <w:b w:val="0"/>
            <w:bCs w:val="0"/>
            <w:noProof/>
          </w:rPr>
          <w:tab/>
        </w:r>
        <w:r w:rsidR="006E27D3" w:rsidRPr="000B7853">
          <w:rPr>
            <w:rStyle w:val="Hyperlink"/>
            <w:noProof/>
          </w:rPr>
          <w:t>Supplier Diversity Program Plan Form 1</w:t>
        </w:r>
        <w:r w:rsidR="006E27D3">
          <w:rPr>
            <w:noProof/>
            <w:webHidden/>
          </w:rPr>
          <w:tab/>
        </w:r>
        <w:r w:rsidR="00191125">
          <w:rPr>
            <w:noProof/>
            <w:webHidden/>
          </w:rPr>
          <w:fldChar w:fldCharType="begin"/>
        </w:r>
        <w:r w:rsidR="006E27D3">
          <w:rPr>
            <w:noProof/>
            <w:webHidden/>
          </w:rPr>
          <w:instrText xml:space="preserve"> PAGEREF _Toc384241603 \h </w:instrText>
        </w:r>
        <w:r w:rsidR="00191125">
          <w:rPr>
            <w:noProof/>
            <w:webHidden/>
          </w:rPr>
        </w:r>
        <w:r w:rsidR="00191125">
          <w:rPr>
            <w:noProof/>
            <w:webHidden/>
          </w:rPr>
          <w:fldChar w:fldCharType="separate"/>
        </w:r>
        <w:r w:rsidR="008272EC">
          <w:rPr>
            <w:noProof/>
            <w:webHidden/>
          </w:rPr>
          <w:t>28</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604" w:history="1">
        <w:r w:rsidR="001952B1">
          <w:rPr>
            <w:rStyle w:val="Hyperlink"/>
            <w:noProof/>
          </w:rPr>
          <w:t>10</w:t>
        </w:r>
        <w:r w:rsidR="006E27D3" w:rsidRPr="000B7853">
          <w:rPr>
            <w:rStyle w:val="Hyperlink"/>
            <w:noProof/>
          </w:rPr>
          <w:t>.6</w:t>
        </w:r>
        <w:r w:rsidR="006E27D3">
          <w:rPr>
            <w:rFonts w:asciiTheme="minorHAnsi" w:eastAsiaTheme="minorEastAsia" w:hAnsiTheme="minorHAnsi" w:cstheme="minorBidi"/>
            <w:b w:val="0"/>
            <w:bCs w:val="0"/>
            <w:noProof/>
          </w:rPr>
          <w:tab/>
        </w:r>
        <w:r w:rsidR="006E27D3" w:rsidRPr="000B7853">
          <w:rPr>
            <w:rStyle w:val="Hyperlink"/>
            <w:noProof/>
          </w:rPr>
          <w:t>Additional Environmentally Preferable Products / Practices</w:t>
        </w:r>
        <w:r w:rsidR="006E27D3">
          <w:rPr>
            <w:noProof/>
            <w:webHidden/>
          </w:rPr>
          <w:tab/>
        </w:r>
        <w:r w:rsidR="00191125">
          <w:rPr>
            <w:noProof/>
            <w:webHidden/>
          </w:rPr>
          <w:fldChar w:fldCharType="begin"/>
        </w:r>
        <w:r w:rsidR="006E27D3">
          <w:rPr>
            <w:noProof/>
            <w:webHidden/>
          </w:rPr>
          <w:instrText xml:space="preserve"> PAGEREF _Toc384241604 \h </w:instrText>
        </w:r>
        <w:r w:rsidR="00191125">
          <w:rPr>
            <w:noProof/>
            <w:webHidden/>
          </w:rPr>
        </w:r>
        <w:r w:rsidR="00191125">
          <w:rPr>
            <w:noProof/>
            <w:webHidden/>
          </w:rPr>
          <w:fldChar w:fldCharType="separate"/>
        </w:r>
        <w:r w:rsidR="008272EC">
          <w:rPr>
            <w:noProof/>
            <w:webHidden/>
          </w:rPr>
          <w:t>28</w:t>
        </w:r>
        <w:r w:rsidR="00191125">
          <w:rPr>
            <w:noProof/>
            <w:webHidden/>
          </w:rPr>
          <w:fldChar w:fldCharType="end"/>
        </w:r>
      </w:hyperlink>
    </w:p>
    <w:p w:rsidR="006E27D3" w:rsidRDefault="004B2907">
      <w:pPr>
        <w:pStyle w:val="TOC2"/>
        <w:rPr>
          <w:rFonts w:asciiTheme="minorHAnsi" w:eastAsiaTheme="minorEastAsia" w:hAnsiTheme="minorHAnsi" w:cstheme="minorBidi"/>
          <w:b w:val="0"/>
          <w:bCs w:val="0"/>
          <w:noProof/>
        </w:rPr>
      </w:pPr>
      <w:hyperlink w:anchor="_Toc384241605" w:history="1">
        <w:r w:rsidR="001952B1">
          <w:rPr>
            <w:rStyle w:val="Hyperlink"/>
            <w:noProof/>
          </w:rPr>
          <w:t>10</w:t>
        </w:r>
        <w:r w:rsidR="006E27D3" w:rsidRPr="000B7853">
          <w:rPr>
            <w:rStyle w:val="Hyperlink"/>
            <w:noProof/>
          </w:rPr>
          <w:t>.7</w:t>
        </w:r>
        <w:r w:rsidR="006E27D3">
          <w:rPr>
            <w:rFonts w:asciiTheme="minorHAnsi" w:eastAsiaTheme="minorEastAsia" w:hAnsiTheme="minorHAnsi" w:cstheme="minorBidi"/>
            <w:b w:val="0"/>
            <w:bCs w:val="0"/>
            <w:noProof/>
          </w:rPr>
          <w:tab/>
        </w:r>
        <w:r w:rsidR="006E27D3" w:rsidRPr="000B7853">
          <w:rPr>
            <w:rStyle w:val="Hyperlink"/>
            <w:noProof/>
          </w:rPr>
          <w:t>Prompt Payment Discount Form</w:t>
        </w:r>
        <w:r w:rsidR="006E27D3">
          <w:rPr>
            <w:noProof/>
            <w:webHidden/>
          </w:rPr>
          <w:tab/>
        </w:r>
        <w:r w:rsidR="00191125">
          <w:rPr>
            <w:noProof/>
            <w:webHidden/>
          </w:rPr>
          <w:fldChar w:fldCharType="begin"/>
        </w:r>
        <w:r w:rsidR="006E27D3">
          <w:rPr>
            <w:noProof/>
            <w:webHidden/>
          </w:rPr>
          <w:instrText xml:space="preserve"> PAGEREF _Toc384241605 \h </w:instrText>
        </w:r>
        <w:r w:rsidR="00191125">
          <w:rPr>
            <w:noProof/>
            <w:webHidden/>
          </w:rPr>
        </w:r>
        <w:r w:rsidR="00191125">
          <w:rPr>
            <w:noProof/>
            <w:webHidden/>
          </w:rPr>
          <w:fldChar w:fldCharType="separate"/>
        </w:r>
        <w:r w:rsidR="008272EC">
          <w:rPr>
            <w:noProof/>
            <w:webHidden/>
          </w:rPr>
          <w:t>28</w:t>
        </w:r>
        <w:r w:rsidR="00191125">
          <w:rPr>
            <w:noProof/>
            <w:webHidden/>
          </w:rPr>
          <w:fldChar w:fldCharType="end"/>
        </w:r>
      </w:hyperlink>
    </w:p>
    <w:p w:rsidR="006E27D3" w:rsidRDefault="004B2907">
      <w:pPr>
        <w:pStyle w:val="TOC1"/>
        <w:tabs>
          <w:tab w:val="left" w:pos="465"/>
          <w:tab w:val="right" w:leader="dot" w:pos="9350"/>
        </w:tabs>
        <w:rPr>
          <w:rFonts w:asciiTheme="minorHAnsi" w:eastAsiaTheme="minorEastAsia" w:hAnsiTheme="minorHAnsi" w:cstheme="minorBidi"/>
          <w:b w:val="0"/>
          <w:bCs w:val="0"/>
          <w:caps w:val="0"/>
          <w:noProof/>
          <w:u w:val="none"/>
        </w:rPr>
      </w:pPr>
      <w:hyperlink w:anchor="_Toc384241607" w:history="1">
        <w:r w:rsidR="007878A3" w:rsidRPr="009A410F">
          <w:rPr>
            <w:rStyle w:val="Hyperlink"/>
            <w:noProof/>
          </w:rPr>
          <w:t>11</w:t>
        </w:r>
        <w:r w:rsidR="006E27D3" w:rsidRPr="009A410F">
          <w:rPr>
            <w:rFonts w:asciiTheme="minorHAnsi" w:eastAsiaTheme="minorEastAsia" w:hAnsiTheme="minorHAnsi" w:cstheme="minorBidi"/>
            <w:b w:val="0"/>
            <w:bCs w:val="0"/>
            <w:caps w:val="0"/>
            <w:noProof/>
            <w:u w:val="none"/>
          </w:rPr>
          <w:tab/>
        </w:r>
        <w:r w:rsidR="007878A3" w:rsidRPr="009A410F">
          <w:rPr>
            <w:rStyle w:val="Hyperlink"/>
            <w:noProof/>
          </w:rPr>
          <w:t>appendix 4</w:t>
        </w:r>
        <w:r w:rsidR="006E27D3" w:rsidRPr="009A410F">
          <w:rPr>
            <w:rStyle w:val="Hyperlink"/>
            <w:noProof/>
          </w:rPr>
          <w:t xml:space="preserve"> - glossary</w:t>
        </w:r>
        <w:r w:rsidR="006E27D3" w:rsidRPr="009A410F">
          <w:rPr>
            <w:noProof/>
            <w:webHidden/>
          </w:rPr>
          <w:tab/>
        </w:r>
        <w:r w:rsidR="00191125" w:rsidRPr="009A410F">
          <w:rPr>
            <w:noProof/>
            <w:webHidden/>
          </w:rPr>
          <w:fldChar w:fldCharType="begin"/>
        </w:r>
        <w:r w:rsidR="006E27D3" w:rsidRPr="009A410F">
          <w:rPr>
            <w:noProof/>
            <w:webHidden/>
          </w:rPr>
          <w:instrText xml:space="preserve"> PAGEREF _Toc384241607 \h </w:instrText>
        </w:r>
        <w:r w:rsidR="00191125" w:rsidRPr="009A410F">
          <w:rPr>
            <w:noProof/>
            <w:webHidden/>
          </w:rPr>
        </w:r>
        <w:r w:rsidR="00191125" w:rsidRPr="009A410F">
          <w:rPr>
            <w:noProof/>
            <w:webHidden/>
          </w:rPr>
          <w:fldChar w:fldCharType="separate"/>
        </w:r>
        <w:r w:rsidR="008272EC">
          <w:rPr>
            <w:noProof/>
            <w:webHidden/>
          </w:rPr>
          <w:t>30</w:t>
        </w:r>
        <w:r w:rsidR="00191125" w:rsidRPr="009A410F">
          <w:rPr>
            <w:noProof/>
            <w:webHidden/>
          </w:rPr>
          <w:fldChar w:fldCharType="end"/>
        </w:r>
      </w:hyperlink>
    </w:p>
    <w:p w:rsidR="00F41C28" w:rsidRDefault="00191125" w:rsidP="00091A99">
      <w:pPr>
        <w:pStyle w:val="Head1Text"/>
        <w:rPr>
          <w:szCs w:val="22"/>
        </w:rPr>
        <w:sectPr w:rsidR="00F41C28" w:rsidSect="00316174">
          <w:headerReference w:type="default" r:id="rId17"/>
          <w:footerReference w:type="default" r:id="rId18"/>
          <w:pgSz w:w="12240" w:h="15840" w:code="1"/>
          <w:pgMar w:top="1440" w:right="1440" w:bottom="1440" w:left="1440" w:header="1440" w:footer="1440" w:gutter="0"/>
          <w:pgNumType w:fmt="lowerRoman" w:start="1"/>
          <w:cols w:space="720"/>
          <w:noEndnote/>
          <w:docGrid w:linePitch="212"/>
        </w:sectPr>
      </w:pPr>
      <w:r w:rsidRPr="001E12BD">
        <w:rPr>
          <w:szCs w:val="22"/>
        </w:rPr>
        <w:fldChar w:fldCharType="end"/>
      </w:r>
    </w:p>
    <w:p w:rsidR="002F4DDE" w:rsidRPr="00981B65" w:rsidRDefault="002F4DDE" w:rsidP="00331DA5">
      <w:pPr>
        <w:pStyle w:val="Heading1"/>
      </w:pPr>
      <w:bookmarkStart w:id="1" w:name="_Toc143333999"/>
      <w:bookmarkStart w:id="2" w:name="_Toc143592358"/>
      <w:bookmarkStart w:id="3" w:name="_Toc143671654"/>
      <w:bookmarkStart w:id="4" w:name="_Toc143675120"/>
      <w:bookmarkStart w:id="5" w:name="_Toc143676373"/>
      <w:bookmarkStart w:id="6" w:name="_Toc143933005"/>
      <w:bookmarkStart w:id="7" w:name="_Toc153181465"/>
      <w:bookmarkStart w:id="8" w:name="_Toc157941419"/>
      <w:bookmarkStart w:id="9" w:name="_Toc158799408"/>
      <w:bookmarkStart w:id="10" w:name="_Toc168995642"/>
      <w:bookmarkStart w:id="11" w:name="_Toc384241475"/>
      <w:r w:rsidRPr="00981B65">
        <w:lastRenderedPageBreak/>
        <w:t>RFR Introduction and General Description</w:t>
      </w:r>
      <w:bookmarkEnd w:id="1"/>
      <w:bookmarkEnd w:id="2"/>
      <w:bookmarkEnd w:id="3"/>
      <w:bookmarkEnd w:id="4"/>
      <w:bookmarkEnd w:id="5"/>
      <w:bookmarkEnd w:id="6"/>
      <w:bookmarkEnd w:id="7"/>
      <w:bookmarkEnd w:id="8"/>
      <w:bookmarkEnd w:id="9"/>
      <w:bookmarkEnd w:id="10"/>
      <w:bookmarkEnd w:id="11"/>
      <w:r w:rsidR="006203DB" w:rsidRPr="00981B65">
        <w:t xml:space="preserve"> </w:t>
      </w:r>
    </w:p>
    <w:p w:rsidR="00DF5D46" w:rsidRPr="00981B65" w:rsidRDefault="002F4DDE" w:rsidP="00E619C3">
      <w:pPr>
        <w:pStyle w:val="Heading2"/>
        <w:rPr>
          <w:sz w:val="22"/>
          <w:szCs w:val="22"/>
        </w:rPr>
      </w:pPr>
      <w:bookmarkStart w:id="12" w:name="_Toc143334000"/>
      <w:bookmarkStart w:id="13" w:name="_Toc143592359"/>
      <w:bookmarkStart w:id="14" w:name="_Toc143671655"/>
      <w:bookmarkStart w:id="15" w:name="_Toc143675121"/>
      <w:bookmarkStart w:id="16" w:name="_Toc143676309"/>
      <w:bookmarkStart w:id="17" w:name="_Toc143676374"/>
      <w:bookmarkStart w:id="18" w:name="_Toc143933006"/>
      <w:bookmarkStart w:id="19" w:name="_Toc153181466"/>
      <w:bookmarkStart w:id="20" w:name="_Toc157941420"/>
      <w:bookmarkStart w:id="21" w:name="_Toc158799409"/>
      <w:bookmarkStart w:id="22" w:name="_Toc384241476"/>
      <w:r w:rsidRPr="00981B65">
        <w:rPr>
          <w:sz w:val="22"/>
          <w:szCs w:val="22"/>
        </w:rPr>
        <w:t xml:space="preserve">Procurement </w:t>
      </w:r>
      <w:r w:rsidR="00574675" w:rsidRPr="00981B65">
        <w:rPr>
          <w:sz w:val="22"/>
          <w:szCs w:val="22"/>
        </w:rPr>
        <w:t xml:space="preserve">Scope and </w:t>
      </w:r>
      <w:r w:rsidRPr="00981B65">
        <w:rPr>
          <w:sz w:val="22"/>
          <w:szCs w:val="22"/>
        </w:rPr>
        <w:t>Description</w:t>
      </w:r>
      <w:bookmarkEnd w:id="12"/>
      <w:bookmarkEnd w:id="13"/>
      <w:bookmarkEnd w:id="14"/>
      <w:bookmarkEnd w:id="15"/>
      <w:bookmarkEnd w:id="16"/>
      <w:bookmarkEnd w:id="17"/>
      <w:bookmarkEnd w:id="18"/>
      <w:bookmarkEnd w:id="19"/>
      <w:bookmarkEnd w:id="20"/>
      <w:bookmarkEnd w:id="21"/>
      <w:bookmarkEnd w:id="22"/>
    </w:p>
    <w:p w:rsidR="00B16FC1" w:rsidRPr="00981B65" w:rsidRDefault="00DF5D46" w:rsidP="008C2382">
      <w:pPr>
        <w:pStyle w:val="Head2Text"/>
        <w:jc w:val="left"/>
        <w:rPr>
          <w:sz w:val="22"/>
          <w:szCs w:val="22"/>
        </w:rPr>
      </w:pPr>
      <w:r w:rsidRPr="00981B65">
        <w:rPr>
          <w:sz w:val="22"/>
          <w:szCs w:val="22"/>
        </w:rPr>
        <w:t xml:space="preserve">The Commonwealth of Massachusetts </w:t>
      </w:r>
      <w:r w:rsidR="008C2382" w:rsidRPr="00981B65">
        <w:rPr>
          <w:sz w:val="22"/>
          <w:szCs w:val="22"/>
        </w:rPr>
        <w:t xml:space="preserve">Department of Environmental Protection (MassDEP) is soliciting proposals for projects providing planning assistance, demand management, and </w:t>
      </w:r>
      <w:r w:rsidR="00560ECE">
        <w:rPr>
          <w:sz w:val="22"/>
          <w:szCs w:val="22"/>
        </w:rPr>
        <w:t xml:space="preserve">minimization and mitigation activities for withdrawal impacts </w:t>
      </w:r>
      <w:r w:rsidR="008C2382" w:rsidRPr="00981B65">
        <w:rPr>
          <w:sz w:val="22"/>
          <w:szCs w:val="22"/>
        </w:rPr>
        <w:t xml:space="preserve">in local communities.    </w:t>
      </w:r>
    </w:p>
    <w:p w:rsidR="00574675" w:rsidRPr="00981B65" w:rsidRDefault="00574675" w:rsidP="00CD6114">
      <w:pPr>
        <w:pStyle w:val="Heading2"/>
        <w:keepNext w:val="0"/>
        <w:widowControl w:val="0"/>
        <w:rPr>
          <w:sz w:val="22"/>
          <w:szCs w:val="22"/>
        </w:rPr>
      </w:pPr>
      <w:bookmarkStart w:id="23" w:name="_Background_information"/>
      <w:bookmarkStart w:id="24" w:name="_Toc143592364"/>
      <w:bookmarkStart w:id="25" w:name="_Toc143671660"/>
      <w:bookmarkStart w:id="26" w:name="_Toc143675126"/>
      <w:bookmarkStart w:id="27" w:name="_Toc143676379"/>
      <w:bookmarkStart w:id="28" w:name="_Toc143933011"/>
      <w:bookmarkStart w:id="29" w:name="_Toc153181467"/>
      <w:bookmarkStart w:id="30" w:name="_Toc157941421"/>
      <w:bookmarkStart w:id="31" w:name="_Toc158799410"/>
      <w:bookmarkStart w:id="32" w:name="_Toc384241477"/>
      <w:bookmarkEnd w:id="23"/>
      <w:r w:rsidRPr="00981B65">
        <w:rPr>
          <w:sz w:val="22"/>
          <w:szCs w:val="22"/>
        </w:rPr>
        <w:t>Background</w:t>
      </w:r>
      <w:bookmarkEnd w:id="24"/>
      <w:bookmarkEnd w:id="25"/>
      <w:bookmarkEnd w:id="26"/>
      <w:bookmarkEnd w:id="27"/>
      <w:bookmarkEnd w:id="28"/>
      <w:r w:rsidR="008E3CEE" w:rsidRPr="00981B65">
        <w:rPr>
          <w:sz w:val="22"/>
          <w:szCs w:val="22"/>
        </w:rPr>
        <w:t xml:space="preserve"> </w:t>
      </w:r>
      <w:bookmarkEnd w:id="29"/>
      <w:r w:rsidR="008C6094" w:rsidRPr="00981B65">
        <w:rPr>
          <w:sz w:val="22"/>
          <w:szCs w:val="22"/>
        </w:rPr>
        <w:t>information</w:t>
      </w:r>
      <w:bookmarkEnd w:id="30"/>
      <w:bookmarkEnd w:id="31"/>
      <w:bookmarkEnd w:id="32"/>
      <w:r w:rsidR="008C6094" w:rsidRPr="00981B65">
        <w:rPr>
          <w:sz w:val="22"/>
          <w:szCs w:val="22"/>
        </w:rPr>
        <w:t xml:space="preserve"> </w:t>
      </w:r>
    </w:p>
    <w:p w:rsidR="008C2382" w:rsidRDefault="008C2382" w:rsidP="008C2382">
      <w:pPr>
        <w:shd w:val="clear" w:color="auto" w:fill="FFFFFF"/>
        <w:ind w:left="720"/>
        <w:contextualSpacing/>
        <w:rPr>
          <w:sz w:val="22"/>
          <w:szCs w:val="22"/>
        </w:rPr>
      </w:pPr>
      <w:bookmarkStart w:id="33" w:name="_Toc384241478"/>
      <w:bookmarkStart w:id="34" w:name="_Toc143592363"/>
      <w:bookmarkStart w:id="35" w:name="_Toc143671659"/>
      <w:bookmarkStart w:id="36" w:name="_Toc143675125"/>
      <w:bookmarkStart w:id="37" w:name="_Toc143676378"/>
      <w:bookmarkStart w:id="38" w:name="_Toc143933010"/>
      <w:bookmarkStart w:id="39" w:name="_Toc153181468"/>
      <w:bookmarkStart w:id="40" w:name="_Toc157941422"/>
      <w:bookmarkStart w:id="41" w:name="_Toc158799411"/>
      <w:bookmarkStart w:id="42" w:name="_Toc92782724"/>
      <w:bookmarkStart w:id="43" w:name="_Toc92782817"/>
      <w:bookmarkStart w:id="44" w:name="_Toc96916006"/>
      <w:bookmarkStart w:id="45" w:name="_Toc143329965"/>
      <w:bookmarkStart w:id="46" w:name="_Toc143330045"/>
      <w:r w:rsidRPr="0015027C">
        <w:rPr>
          <w:sz w:val="22"/>
          <w:szCs w:val="22"/>
        </w:rPr>
        <w:t>In</w:t>
      </w:r>
      <w:r>
        <w:rPr>
          <w:sz w:val="22"/>
          <w:szCs w:val="22"/>
        </w:rPr>
        <w:t xml:space="preserve"> </w:t>
      </w:r>
      <w:r w:rsidRPr="0015027C">
        <w:rPr>
          <w:sz w:val="22"/>
          <w:szCs w:val="22"/>
        </w:rPr>
        <w:t xml:space="preserve"> 2010, the Massachusetts Executive Office of Energy and Environmental Affairs (EEA)</w:t>
      </w:r>
      <w:r w:rsidRPr="0046721F">
        <w:rPr>
          <w:sz w:val="22"/>
          <w:szCs w:val="22"/>
        </w:rPr>
        <w:t xml:space="preserve"> launched the Sustainable Water Management Initiative (SWMI), </w:t>
      </w:r>
      <w:r>
        <w:rPr>
          <w:sz w:val="22"/>
          <w:szCs w:val="22"/>
        </w:rPr>
        <w:t xml:space="preserve">and sought </w:t>
      </w:r>
      <w:r w:rsidRPr="0046721F">
        <w:rPr>
          <w:sz w:val="22"/>
          <w:szCs w:val="22"/>
        </w:rPr>
        <w:t xml:space="preserve">input and advice on the development of a water allocation program that satisfies both ecological and human water needs.  The initiative’s Advisory Committee and Technical Subcommittee, which included a wide range of stakeholders and </w:t>
      </w:r>
      <w:r>
        <w:rPr>
          <w:sz w:val="22"/>
          <w:szCs w:val="22"/>
        </w:rPr>
        <w:t>was</w:t>
      </w:r>
      <w:r w:rsidRPr="0046721F">
        <w:rPr>
          <w:sz w:val="22"/>
          <w:szCs w:val="22"/>
        </w:rPr>
        <w:t xml:space="preserve"> staffed by environmental staff from the Executive Office of Energy and Environmental Affairs, the Department of Environmental Protection (MassDEP), the Department of Fish and Game (DFG), and the Department of Conservation and Recreation (DCR), provided advice on the contributing causes and solutions to </w:t>
      </w:r>
      <w:r>
        <w:rPr>
          <w:sz w:val="22"/>
          <w:szCs w:val="22"/>
        </w:rPr>
        <w:t xml:space="preserve">degraded habitat </w:t>
      </w:r>
      <w:r w:rsidRPr="0046721F">
        <w:rPr>
          <w:sz w:val="22"/>
          <w:szCs w:val="22"/>
        </w:rPr>
        <w:t xml:space="preserve">and associated ecological challenges. Using an existing state </w:t>
      </w:r>
      <w:r w:rsidRPr="0046721F">
        <w:rPr>
          <w:color w:val="000000"/>
          <w:sz w:val="22"/>
          <w:szCs w:val="22"/>
        </w:rPr>
        <w:t xml:space="preserve">fish sampling database, U.S. Geological Survey (USGS), in partnership with DFG, DCR, and MassDEP, </w:t>
      </w:r>
      <w:r>
        <w:rPr>
          <w:color w:val="000000"/>
          <w:sz w:val="22"/>
          <w:szCs w:val="22"/>
        </w:rPr>
        <w:t>related the</w:t>
      </w:r>
      <w:r w:rsidRPr="0046721F">
        <w:rPr>
          <w:color w:val="000000"/>
          <w:sz w:val="22"/>
          <w:szCs w:val="22"/>
        </w:rPr>
        <w:t xml:space="preserve"> depletion of fluvial fish to impervious surfaces </w:t>
      </w:r>
      <w:r>
        <w:rPr>
          <w:color w:val="000000"/>
          <w:sz w:val="22"/>
          <w:szCs w:val="22"/>
        </w:rPr>
        <w:t>and water withdrawals impacting</w:t>
      </w:r>
      <w:r w:rsidRPr="0046721F">
        <w:rPr>
          <w:color w:val="000000"/>
          <w:sz w:val="22"/>
          <w:szCs w:val="22"/>
        </w:rPr>
        <w:t xml:space="preserve"> August median streamflow (see </w:t>
      </w:r>
      <w:r w:rsidRPr="0046721F">
        <w:rPr>
          <w:color w:val="000000"/>
          <w:sz w:val="22"/>
          <w:szCs w:val="22"/>
          <w:u w:val="single"/>
        </w:rPr>
        <w:t>Factors Influencing Riverine Fish Assemblages in Massachusetts</w:t>
      </w:r>
      <w:r w:rsidRPr="0046721F">
        <w:rPr>
          <w:color w:val="000000"/>
          <w:sz w:val="22"/>
          <w:szCs w:val="22"/>
        </w:rPr>
        <w:t xml:space="preserve">, by David S. Armstrong, Todd A. Richards, and Sara B. Levin, </w:t>
      </w:r>
      <w:hyperlink r:id="rId19" w:history="1">
        <w:r w:rsidRPr="0046721F">
          <w:rPr>
            <w:rStyle w:val="Hyperlink"/>
            <w:sz w:val="22"/>
            <w:szCs w:val="22"/>
          </w:rPr>
          <w:t>http://pubs.usgs.gov/sir/2011/5193/</w:t>
        </w:r>
      </w:hyperlink>
      <w:r w:rsidRPr="0046721F">
        <w:rPr>
          <w:color w:val="000000"/>
          <w:sz w:val="22"/>
          <w:szCs w:val="22"/>
        </w:rPr>
        <w:t xml:space="preserve">). </w:t>
      </w:r>
      <w:r>
        <w:rPr>
          <w:color w:val="000000"/>
          <w:sz w:val="22"/>
          <w:szCs w:val="22"/>
        </w:rPr>
        <w:t xml:space="preserve"> Results of this study were used by EEA, DFG, DCG, and MassDEP to </w:t>
      </w:r>
      <w:r w:rsidRPr="0046721F">
        <w:rPr>
          <w:color w:val="000000"/>
          <w:sz w:val="22"/>
          <w:szCs w:val="22"/>
        </w:rPr>
        <w:t>develop a model to classify the ecological health of over 1,400 watershed subbasins</w:t>
      </w:r>
      <w:r>
        <w:rPr>
          <w:color w:val="000000"/>
          <w:sz w:val="22"/>
          <w:szCs w:val="22"/>
        </w:rPr>
        <w:t>.</w:t>
      </w:r>
      <w:r w:rsidRPr="004B2907" w:rsidDel="00E56AA1">
        <w:rPr>
          <w:color w:val="000000"/>
          <w:sz w:val="22"/>
          <w:szCs w:val="22"/>
          <w14:shadow w14:blurRad="50800" w14:dist="38100" w14:dir="2700000" w14:sx="100000" w14:sy="100000" w14:kx="0" w14:ky="0" w14:algn="tl">
            <w14:srgbClr w14:val="000000">
              <w14:alpha w14:val="60000"/>
            </w14:srgbClr>
          </w14:shadow>
        </w:rPr>
        <w:t xml:space="preserve"> </w:t>
      </w:r>
      <w:r>
        <w:rPr>
          <w:sz w:val="22"/>
          <w:szCs w:val="22"/>
        </w:rPr>
        <w:t>The two key components of SWMI, which will i</w:t>
      </w:r>
      <w:r w:rsidRPr="0046721F">
        <w:rPr>
          <w:sz w:val="22"/>
          <w:szCs w:val="22"/>
        </w:rPr>
        <w:t xml:space="preserve">nform MassDEP's </w:t>
      </w:r>
      <w:r>
        <w:rPr>
          <w:sz w:val="22"/>
          <w:szCs w:val="22"/>
        </w:rPr>
        <w:t xml:space="preserve">future </w:t>
      </w:r>
      <w:r w:rsidRPr="0046721F">
        <w:rPr>
          <w:sz w:val="22"/>
          <w:szCs w:val="22"/>
        </w:rPr>
        <w:t xml:space="preserve">implementation of the Water Management Act </w:t>
      </w:r>
      <w:r>
        <w:rPr>
          <w:sz w:val="22"/>
          <w:szCs w:val="22"/>
        </w:rPr>
        <w:t xml:space="preserve">program are the </w:t>
      </w:r>
      <w:r w:rsidRPr="0046721F">
        <w:rPr>
          <w:sz w:val="22"/>
          <w:szCs w:val="22"/>
        </w:rPr>
        <w:t>determination of Safe Yield</w:t>
      </w:r>
      <w:r>
        <w:rPr>
          <w:sz w:val="22"/>
          <w:szCs w:val="22"/>
        </w:rPr>
        <w:t xml:space="preserve"> and establishment of seasonal streamflow criteria for groundwater withdrawals, as determined by Groundwater flow categories and Biological categories as outlined in the SWMI framework.  This grant provides a resource for public water suppliers to develop minimization strategies to address existing impacts and mitigation measures for increased withdrawal impacts at </w:t>
      </w:r>
      <w:r w:rsidRPr="0046721F">
        <w:rPr>
          <w:sz w:val="22"/>
          <w:szCs w:val="22"/>
        </w:rPr>
        <w:t>the regional and municipal level.</w:t>
      </w:r>
    </w:p>
    <w:p w:rsidR="00A27DC1" w:rsidRPr="00981B65" w:rsidRDefault="00A27DC1" w:rsidP="00CD6114">
      <w:pPr>
        <w:pStyle w:val="Heading2"/>
        <w:keepNext w:val="0"/>
        <w:widowControl w:val="0"/>
        <w:rPr>
          <w:sz w:val="22"/>
          <w:szCs w:val="22"/>
        </w:rPr>
      </w:pPr>
      <w:r w:rsidRPr="00981B65">
        <w:rPr>
          <w:sz w:val="22"/>
          <w:szCs w:val="22"/>
        </w:rPr>
        <w:t>Applicable Procurement Law</w:t>
      </w:r>
      <w:bookmarkEnd w:id="33"/>
    </w:p>
    <w:p w:rsidR="00A27DC1" w:rsidRPr="00981B65" w:rsidRDefault="00A27DC1" w:rsidP="00CD6114">
      <w:pPr>
        <w:pStyle w:val="Head2Text"/>
        <w:rPr>
          <w:sz w:val="22"/>
          <w:szCs w:val="22"/>
        </w:rPr>
      </w:pPr>
      <w:r w:rsidRPr="00981B65">
        <w:rPr>
          <w:sz w:val="22"/>
          <w:szCs w:val="22"/>
        </w:rPr>
        <w:t>This Bid is issued under the following law(s):</w:t>
      </w:r>
    </w:p>
    <w:p w:rsidR="006A3816" w:rsidRPr="00981B65" w:rsidRDefault="006A3816" w:rsidP="004C0072">
      <w:pPr>
        <w:numPr>
          <w:ilvl w:val="0"/>
          <w:numId w:val="17"/>
        </w:numPr>
        <w:ind w:left="1008"/>
        <w:rPr>
          <w:sz w:val="22"/>
          <w:szCs w:val="22"/>
        </w:rPr>
      </w:pPr>
      <w:r w:rsidRPr="00981B65">
        <w:rPr>
          <w:sz w:val="22"/>
          <w:szCs w:val="22"/>
        </w:rPr>
        <w:t>MGL c. 7A, § 7; St. 1986 c. 206, § 17; 815 CMR 2.00 (Grants)</w:t>
      </w:r>
    </w:p>
    <w:p w:rsidR="006A3816" w:rsidRPr="00CD6114" w:rsidRDefault="006A3816" w:rsidP="00CD6114">
      <w:pPr>
        <w:ind w:left="288"/>
        <w:rPr>
          <w:highlight w:val="lightGray"/>
        </w:rPr>
      </w:pPr>
    </w:p>
    <w:p w:rsidR="00401706" w:rsidRPr="00981B65" w:rsidRDefault="00401706" w:rsidP="00CD6114">
      <w:pPr>
        <w:pStyle w:val="Heading2"/>
        <w:keepNext w:val="0"/>
        <w:widowControl w:val="0"/>
        <w:rPr>
          <w:sz w:val="22"/>
          <w:szCs w:val="22"/>
        </w:rPr>
      </w:pPr>
      <w:bookmarkStart w:id="47" w:name="_Toc384241479"/>
      <w:r w:rsidRPr="00981B65">
        <w:rPr>
          <w:sz w:val="22"/>
          <w:szCs w:val="22"/>
        </w:rPr>
        <w:t xml:space="preserve">Number of </w:t>
      </w:r>
      <w:r w:rsidR="008C6094" w:rsidRPr="00981B65">
        <w:rPr>
          <w:sz w:val="22"/>
          <w:szCs w:val="22"/>
        </w:rPr>
        <w:t>awards</w:t>
      </w:r>
      <w:bookmarkEnd w:id="47"/>
      <w:r w:rsidR="008C6094" w:rsidRPr="00981B65">
        <w:rPr>
          <w:sz w:val="22"/>
          <w:szCs w:val="22"/>
        </w:rPr>
        <w:t xml:space="preserve"> </w:t>
      </w:r>
      <w:bookmarkEnd w:id="34"/>
      <w:bookmarkEnd w:id="35"/>
      <w:bookmarkEnd w:id="36"/>
      <w:bookmarkEnd w:id="37"/>
      <w:bookmarkEnd w:id="38"/>
      <w:bookmarkEnd w:id="39"/>
      <w:bookmarkEnd w:id="40"/>
      <w:bookmarkEnd w:id="41"/>
    </w:p>
    <w:p w:rsidR="00401706" w:rsidRPr="00981B65" w:rsidRDefault="008C2382" w:rsidP="00981B65">
      <w:pPr>
        <w:pStyle w:val="Head2Text"/>
        <w:keepNext/>
        <w:jc w:val="left"/>
        <w:rPr>
          <w:sz w:val="22"/>
          <w:szCs w:val="22"/>
        </w:rPr>
      </w:pPr>
      <w:r w:rsidRPr="00981B65">
        <w:rPr>
          <w:sz w:val="22"/>
          <w:szCs w:val="22"/>
        </w:rPr>
        <w:lastRenderedPageBreak/>
        <w:t>The target maximum number of awards is 10.  This is a target number; MassDEP may award more or fewer contracts if it is in the best interests of the Commonwealth to do so.</w:t>
      </w:r>
    </w:p>
    <w:p w:rsidR="00D275C0" w:rsidRPr="00981B65" w:rsidRDefault="00D275C0" w:rsidP="00981B65">
      <w:pPr>
        <w:pStyle w:val="Heading2"/>
        <w:keepNext w:val="0"/>
        <w:widowControl w:val="0"/>
        <w:jc w:val="left"/>
        <w:rPr>
          <w:sz w:val="22"/>
          <w:szCs w:val="22"/>
        </w:rPr>
      </w:pPr>
      <w:bookmarkStart w:id="48" w:name="_Toc384241481"/>
      <w:bookmarkStart w:id="49" w:name="_Toc143334001"/>
      <w:bookmarkStart w:id="50" w:name="_Toc143592365"/>
      <w:bookmarkStart w:id="51" w:name="_Toc143671661"/>
      <w:bookmarkStart w:id="52" w:name="_Toc143675127"/>
      <w:bookmarkStart w:id="53" w:name="_Toc143676310"/>
      <w:bookmarkStart w:id="54" w:name="_Toc143676380"/>
      <w:bookmarkStart w:id="55" w:name="_Toc143933012"/>
      <w:bookmarkStart w:id="56" w:name="_Toc153181469"/>
      <w:bookmarkStart w:id="57" w:name="_Toc157941423"/>
      <w:bookmarkStart w:id="58" w:name="_Toc158799412"/>
      <w:bookmarkEnd w:id="42"/>
      <w:bookmarkEnd w:id="43"/>
      <w:bookmarkEnd w:id="44"/>
      <w:bookmarkEnd w:id="45"/>
      <w:bookmarkEnd w:id="46"/>
      <w:r w:rsidRPr="00981B65">
        <w:rPr>
          <w:sz w:val="22"/>
          <w:szCs w:val="22"/>
        </w:rPr>
        <w:t>Eligible Entities</w:t>
      </w:r>
      <w:bookmarkEnd w:id="48"/>
      <w:r w:rsidRPr="00981B65">
        <w:rPr>
          <w:sz w:val="22"/>
          <w:szCs w:val="22"/>
        </w:rPr>
        <w:t xml:space="preserve"> </w:t>
      </w:r>
    </w:p>
    <w:p w:rsidR="0082385E" w:rsidRPr="00981B65" w:rsidRDefault="008C2382" w:rsidP="00981B65">
      <w:pPr>
        <w:pStyle w:val="Head2Text"/>
        <w:widowControl w:val="0"/>
        <w:jc w:val="left"/>
        <w:rPr>
          <w:sz w:val="22"/>
          <w:szCs w:val="22"/>
        </w:rPr>
      </w:pPr>
      <w:r w:rsidRPr="00981B65">
        <w:rPr>
          <w:sz w:val="22"/>
          <w:szCs w:val="22"/>
        </w:rPr>
        <w:t xml:space="preserve">The Sustainable Water Management Grant is designed to assist eligible public water suppliers and municipalities with Water Management Act permits by providing funds for planning assistance, demand management, and </w:t>
      </w:r>
      <w:r w:rsidR="00560ECE">
        <w:rPr>
          <w:sz w:val="22"/>
          <w:szCs w:val="22"/>
        </w:rPr>
        <w:t xml:space="preserve">minimization and </w:t>
      </w:r>
      <w:r w:rsidRPr="00981B65">
        <w:rPr>
          <w:sz w:val="22"/>
          <w:szCs w:val="22"/>
        </w:rPr>
        <w:t xml:space="preserve">mitigation projects </w:t>
      </w:r>
      <w:r w:rsidR="00560ECE">
        <w:rPr>
          <w:sz w:val="22"/>
          <w:szCs w:val="22"/>
        </w:rPr>
        <w:t xml:space="preserve">to address existing and proposed withdrawal impacts </w:t>
      </w:r>
      <w:r w:rsidRPr="00981B65">
        <w:rPr>
          <w:sz w:val="22"/>
          <w:szCs w:val="22"/>
        </w:rPr>
        <w:t>in local communities.</w:t>
      </w:r>
    </w:p>
    <w:p w:rsidR="007B2469" w:rsidRPr="00981B65" w:rsidRDefault="007B2469" w:rsidP="00E619C3">
      <w:pPr>
        <w:pStyle w:val="Heading2"/>
        <w:rPr>
          <w:sz w:val="22"/>
          <w:szCs w:val="22"/>
        </w:rPr>
      </w:pPr>
      <w:bookmarkStart w:id="59" w:name="_Toc383552402"/>
      <w:bookmarkStart w:id="60" w:name="_Toc383554143"/>
      <w:bookmarkStart w:id="61" w:name="_Toc383555038"/>
      <w:bookmarkStart w:id="62" w:name="_Toc384241482"/>
      <w:bookmarkEnd w:id="59"/>
      <w:bookmarkEnd w:id="60"/>
      <w:bookmarkEnd w:id="61"/>
      <w:r w:rsidRPr="00981B65">
        <w:rPr>
          <w:sz w:val="22"/>
          <w:szCs w:val="22"/>
        </w:rPr>
        <w:t>Acquisition Method</w:t>
      </w:r>
      <w:r w:rsidR="006A2252" w:rsidRPr="00981B65">
        <w:rPr>
          <w:sz w:val="22"/>
          <w:szCs w:val="22"/>
        </w:rPr>
        <w:t>(</w:t>
      </w:r>
      <w:r w:rsidRPr="00981B65">
        <w:rPr>
          <w:sz w:val="22"/>
          <w:szCs w:val="22"/>
        </w:rPr>
        <w:t>s</w:t>
      </w:r>
      <w:bookmarkEnd w:id="49"/>
      <w:bookmarkEnd w:id="50"/>
      <w:bookmarkEnd w:id="51"/>
      <w:bookmarkEnd w:id="52"/>
      <w:bookmarkEnd w:id="53"/>
      <w:bookmarkEnd w:id="54"/>
      <w:bookmarkEnd w:id="55"/>
      <w:r w:rsidR="006A2252" w:rsidRPr="00981B65">
        <w:rPr>
          <w:sz w:val="22"/>
          <w:szCs w:val="22"/>
        </w:rPr>
        <w:t>)</w:t>
      </w:r>
      <w:bookmarkEnd w:id="56"/>
      <w:bookmarkEnd w:id="57"/>
      <w:bookmarkEnd w:id="58"/>
      <w:bookmarkEnd w:id="62"/>
      <w:r w:rsidR="006203DB" w:rsidRPr="00981B65">
        <w:rPr>
          <w:sz w:val="22"/>
          <w:szCs w:val="22"/>
        </w:rPr>
        <w:t xml:space="preserve"> </w:t>
      </w:r>
    </w:p>
    <w:p w:rsidR="008C2382" w:rsidRPr="00981B65" w:rsidRDefault="008C2382" w:rsidP="008C2382">
      <w:pPr>
        <w:pStyle w:val="Head2Text"/>
        <w:keepNext/>
        <w:rPr>
          <w:sz w:val="22"/>
          <w:szCs w:val="22"/>
        </w:rPr>
      </w:pPr>
      <w:bookmarkStart w:id="63" w:name="_Toc383552404"/>
      <w:bookmarkStart w:id="64" w:name="_Toc383554145"/>
      <w:bookmarkStart w:id="65" w:name="_Toc383555040"/>
      <w:bookmarkStart w:id="66" w:name="_Toc384241483"/>
      <w:bookmarkStart w:id="67" w:name="_Toc143334002"/>
      <w:bookmarkStart w:id="68" w:name="_Toc143592366"/>
      <w:bookmarkStart w:id="69" w:name="_Toc143671662"/>
      <w:bookmarkStart w:id="70" w:name="_Toc143675128"/>
      <w:bookmarkStart w:id="71" w:name="_Toc143676311"/>
      <w:bookmarkStart w:id="72" w:name="_Toc143676381"/>
      <w:bookmarkStart w:id="73" w:name="_Toc143933013"/>
      <w:bookmarkStart w:id="74" w:name="_Toc153181470"/>
      <w:bookmarkStart w:id="75" w:name="_Toc157941424"/>
      <w:bookmarkStart w:id="76" w:name="_Toc158799413"/>
      <w:bookmarkEnd w:id="63"/>
      <w:bookmarkEnd w:id="64"/>
      <w:bookmarkEnd w:id="65"/>
      <w:r w:rsidRPr="00981B65">
        <w:rPr>
          <w:sz w:val="22"/>
          <w:szCs w:val="22"/>
        </w:rPr>
        <w:t>The acquisition method(s) to acquire goods and/or services from this Solicitation are Fee for Service.</w:t>
      </w:r>
    </w:p>
    <w:p w:rsidR="00980FCF" w:rsidRPr="00981B65" w:rsidRDefault="007B17D5" w:rsidP="00D87162">
      <w:pPr>
        <w:pStyle w:val="Heading2"/>
        <w:ind w:left="648" w:hanging="648"/>
        <w:rPr>
          <w:sz w:val="22"/>
          <w:szCs w:val="22"/>
        </w:rPr>
      </w:pPr>
      <w:r w:rsidRPr="00981B65">
        <w:rPr>
          <w:sz w:val="22"/>
          <w:szCs w:val="22"/>
        </w:rPr>
        <w:t>Performance and Payment Time Frames Which Continue Beyond Duration of the Contract.</w:t>
      </w:r>
      <w:bookmarkEnd w:id="66"/>
    </w:p>
    <w:p w:rsidR="007B17D5" w:rsidRPr="00981B65" w:rsidRDefault="007B17D5" w:rsidP="00980FCF">
      <w:pPr>
        <w:ind w:left="648"/>
        <w:rPr>
          <w:sz w:val="22"/>
          <w:szCs w:val="22"/>
        </w:rPr>
      </w:pPr>
      <w:r w:rsidRPr="00981B65">
        <w:rPr>
          <w:sz w:val="22"/>
          <w:szCs w:val="22"/>
        </w:rPr>
        <w:t>All term leases, rentals, maintenance or other agreements for services entered into during the duration of this contract and whose performance and payment time frames extend beyond the duration of this contract shall remain in effect for performance and payment purposes (limited to the time frame and services established per each written agreement).  No new leases, rentals, maintenance or other agreements for services may be executed after the contract has expired.  Any contract termination or suspension pursuant to this section shall not automatically terminate any leases, rentals, maintenance or other agreements for services already in place unless the department also terminates said leases, rentals, maintenance or other agreements for service, which were executed pursuant to the main contract.</w:t>
      </w:r>
    </w:p>
    <w:p w:rsidR="00766BD0" w:rsidRPr="00981B65" w:rsidRDefault="007B2469" w:rsidP="00CD6114">
      <w:pPr>
        <w:pStyle w:val="Heading2"/>
        <w:keepNext w:val="0"/>
        <w:widowControl w:val="0"/>
        <w:rPr>
          <w:sz w:val="22"/>
          <w:szCs w:val="22"/>
        </w:rPr>
      </w:pPr>
      <w:bookmarkStart w:id="77" w:name="_Toc384241484"/>
      <w:r w:rsidRPr="00981B65">
        <w:rPr>
          <w:sz w:val="22"/>
          <w:szCs w:val="22"/>
        </w:rPr>
        <w:t>Contract Duration</w:t>
      </w:r>
      <w:bookmarkEnd w:id="67"/>
      <w:bookmarkEnd w:id="68"/>
      <w:bookmarkEnd w:id="69"/>
      <w:bookmarkEnd w:id="70"/>
      <w:bookmarkEnd w:id="71"/>
      <w:bookmarkEnd w:id="72"/>
      <w:bookmarkEnd w:id="73"/>
      <w:bookmarkEnd w:id="74"/>
      <w:bookmarkEnd w:id="75"/>
      <w:bookmarkEnd w:id="76"/>
      <w:bookmarkEnd w:id="77"/>
      <w:r w:rsidRPr="00981B65">
        <w:rPr>
          <w:sz w:val="22"/>
          <w:szCs w:val="22"/>
        </w:rPr>
        <w:t xml:space="preserve"> </w:t>
      </w:r>
    </w:p>
    <w:p w:rsidR="00790960" w:rsidRPr="00981B65" w:rsidRDefault="006F48A5" w:rsidP="00CD6114">
      <w:pPr>
        <w:pStyle w:val="Head2Text"/>
        <w:widowControl w:val="0"/>
        <w:rPr>
          <w:sz w:val="22"/>
          <w:szCs w:val="22"/>
        </w:rPr>
      </w:pPr>
      <w:r w:rsidRPr="00981B65">
        <w:rPr>
          <w:sz w:val="22"/>
          <w:szCs w:val="22"/>
        </w:rPr>
        <w:t xml:space="preserve">The </w:t>
      </w:r>
      <w:r w:rsidR="00790960" w:rsidRPr="00981B65">
        <w:rPr>
          <w:sz w:val="22"/>
          <w:szCs w:val="22"/>
        </w:rPr>
        <w:t>expected duration of this contract is as follows:</w:t>
      </w:r>
    </w:p>
    <w:tbl>
      <w:tblPr>
        <w:tblStyle w:val="TableGrid"/>
        <w:tblW w:w="6120" w:type="dxa"/>
        <w:tblInd w:w="2358" w:type="dxa"/>
        <w:tblLook w:val="04A0" w:firstRow="1" w:lastRow="0" w:firstColumn="1" w:lastColumn="0" w:noHBand="0" w:noVBand="1"/>
      </w:tblPr>
      <w:tblGrid>
        <w:gridCol w:w="3042"/>
        <w:gridCol w:w="3078"/>
      </w:tblGrid>
      <w:tr w:rsidR="00DD6AB9" w:rsidRPr="00790960" w:rsidTr="00DD6AB9">
        <w:trPr>
          <w:tblHeader/>
        </w:trPr>
        <w:tc>
          <w:tcPr>
            <w:tcW w:w="3042" w:type="dxa"/>
            <w:vAlign w:val="center"/>
          </w:tcPr>
          <w:p w:rsidR="00DD6AB9" w:rsidRPr="00790960" w:rsidRDefault="00DD6AB9" w:rsidP="00755D25">
            <w:pPr>
              <w:jc w:val="center"/>
              <w:rPr>
                <w:rFonts w:cs="Arial"/>
                <w:b/>
              </w:rPr>
            </w:pPr>
            <w:r w:rsidRPr="00790960">
              <w:rPr>
                <w:rFonts w:cs="Arial"/>
                <w:b/>
              </w:rPr>
              <w:t>Contract Duration</w:t>
            </w:r>
          </w:p>
        </w:tc>
        <w:tc>
          <w:tcPr>
            <w:tcW w:w="3078" w:type="dxa"/>
            <w:vAlign w:val="center"/>
          </w:tcPr>
          <w:p w:rsidR="00DD6AB9" w:rsidRPr="00790960" w:rsidRDefault="00DD6AB9" w:rsidP="00755D25">
            <w:pPr>
              <w:jc w:val="center"/>
              <w:rPr>
                <w:rFonts w:cs="Arial"/>
                <w:b/>
              </w:rPr>
            </w:pPr>
            <w:r w:rsidRPr="00790960">
              <w:rPr>
                <w:rFonts w:cs="Arial"/>
                <w:b/>
              </w:rPr>
              <w:t>Number of Years/Months</w:t>
            </w:r>
          </w:p>
        </w:tc>
      </w:tr>
      <w:tr w:rsidR="00DD6AB9" w:rsidRPr="00790960" w:rsidTr="00DD6AB9">
        <w:trPr>
          <w:tblHeader/>
        </w:trPr>
        <w:tc>
          <w:tcPr>
            <w:tcW w:w="3042" w:type="dxa"/>
          </w:tcPr>
          <w:p w:rsidR="00DD6AB9" w:rsidRPr="00790960" w:rsidRDefault="00DD6AB9" w:rsidP="00755D25">
            <w:pPr>
              <w:rPr>
                <w:rFonts w:cs="Arial"/>
                <w:b/>
              </w:rPr>
            </w:pPr>
            <w:r w:rsidRPr="00790960">
              <w:rPr>
                <w:rFonts w:cs="Arial"/>
                <w:b/>
              </w:rPr>
              <w:t>Initial Duration</w:t>
            </w:r>
          </w:p>
        </w:tc>
        <w:tc>
          <w:tcPr>
            <w:tcW w:w="3078" w:type="dxa"/>
          </w:tcPr>
          <w:p w:rsidR="00DD6AB9" w:rsidRPr="00DD6AB9" w:rsidRDefault="00DD6AB9" w:rsidP="00DD6AB9">
            <w:pPr>
              <w:rPr>
                <w:rFonts w:cs="Arial"/>
                <w:b/>
              </w:rPr>
            </w:pPr>
            <w:r w:rsidRPr="00DD6AB9">
              <w:rPr>
                <w:rFonts w:cs="Arial"/>
                <w:b/>
              </w:rPr>
              <w:t>From the execution date through 06/30/2015.</w:t>
            </w:r>
          </w:p>
        </w:tc>
      </w:tr>
      <w:tr w:rsidR="00DD6AB9" w:rsidRPr="00790960" w:rsidTr="00DD6AB9">
        <w:trPr>
          <w:tblHeader/>
        </w:trPr>
        <w:tc>
          <w:tcPr>
            <w:tcW w:w="3042" w:type="dxa"/>
          </w:tcPr>
          <w:p w:rsidR="00DD6AB9" w:rsidRPr="00790960" w:rsidRDefault="00DD6AB9" w:rsidP="00755D25">
            <w:pPr>
              <w:rPr>
                <w:rFonts w:cs="Arial"/>
                <w:b/>
              </w:rPr>
            </w:pPr>
            <w:r w:rsidRPr="00790960">
              <w:rPr>
                <w:rFonts w:cs="Arial"/>
                <w:b/>
              </w:rPr>
              <w:t>Renewal Options</w:t>
            </w:r>
          </w:p>
        </w:tc>
        <w:tc>
          <w:tcPr>
            <w:tcW w:w="3078" w:type="dxa"/>
          </w:tcPr>
          <w:p w:rsidR="00DD6AB9" w:rsidRPr="00DD6AB9" w:rsidRDefault="00DD6AB9" w:rsidP="00755D25">
            <w:pPr>
              <w:rPr>
                <w:rFonts w:cs="Arial"/>
                <w:b/>
              </w:rPr>
            </w:pPr>
            <w:r w:rsidRPr="00DD6AB9">
              <w:rPr>
                <w:rFonts w:cs="Arial"/>
                <w:b/>
              </w:rPr>
              <w:t>None</w:t>
            </w:r>
          </w:p>
        </w:tc>
      </w:tr>
      <w:tr w:rsidR="00DD6AB9" w:rsidRPr="00790960" w:rsidTr="00DD6AB9">
        <w:trPr>
          <w:tblHeader/>
        </w:trPr>
        <w:tc>
          <w:tcPr>
            <w:tcW w:w="3042" w:type="dxa"/>
          </w:tcPr>
          <w:p w:rsidR="00DD6AB9" w:rsidRPr="00790960" w:rsidRDefault="00DD6AB9" w:rsidP="00755D25">
            <w:pPr>
              <w:rPr>
                <w:rFonts w:cs="Arial"/>
                <w:b/>
              </w:rPr>
            </w:pPr>
            <w:r w:rsidRPr="00790960">
              <w:rPr>
                <w:rFonts w:cs="Arial"/>
                <w:b/>
              </w:rPr>
              <w:t>Total Maximum Contract Duration</w:t>
            </w:r>
          </w:p>
        </w:tc>
        <w:tc>
          <w:tcPr>
            <w:tcW w:w="3078" w:type="dxa"/>
          </w:tcPr>
          <w:p w:rsidR="00DD6AB9" w:rsidRPr="00DD6AB9" w:rsidRDefault="00DD6AB9" w:rsidP="00FA0A5A">
            <w:pPr>
              <w:rPr>
                <w:rFonts w:cs="Arial"/>
                <w:b/>
              </w:rPr>
            </w:pPr>
            <w:r w:rsidRPr="00DD6AB9">
              <w:rPr>
                <w:rFonts w:cs="Arial"/>
                <w:b/>
              </w:rPr>
              <w:t>From the execution date through 06/30/2015.</w:t>
            </w:r>
          </w:p>
        </w:tc>
      </w:tr>
    </w:tbl>
    <w:p w:rsidR="00790960" w:rsidRDefault="00790960" w:rsidP="00790960">
      <w:pPr>
        <w:rPr>
          <w:rFonts w:ascii="Times New Roman" w:hAnsi="Times New Roman"/>
        </w:rPr>
      </w:pPr>
    </w:p>
    <w:p w:rsidR="003A4E40" w:rsidRPr="00981B65" w:rsidRDefault="00BD228A" w:rsidP="00CD6114">
      <w:pPr>
        <w:pStyle w:val="Head2Text"/>
        <w:widowControl w:val="0"/>
        <w:rPr>
          <w:sz w:val="22"/>
          <w:szCs w:val="22"/>
        </w:rPr>
      </w:pPr>
      <w:r w:rsidRPr="00981B65">
        <w:rPr>
          <w:sz w:val="22"/>
          <w:szCs w:val="22"/>
        </w:rPr>
        <w:t xml:space="preserve">No </w:t>
      </w:r>
      <w:r w:rsidR="0058544D" w:rsidRPr="00981B65">
        <w:rPr>
          <w:sz w:val="22"/>
          <w:szCs w:val="22"/>
        </w:rPr>
        <w:t xml:space="preserve">goods may be ordered and no </w:t>
      </w:r>
      <w:r w:rsidRPr="00981B65">
        <w:rPr>
          <w:sz w:val="22"/>
          <w:szCs w:val="22"/>
        </w:rPr>
        <w:t>new leases, rentals, maintenance or other agreements for services may be executed after the Contract has expired.</w:t>
      </w:r>
      <w:r w:rsidR="008C6094" w:rsidRPr="00981B65">
        <w:rPr>
          <w:sz w:val="22"/>
          <w:szCs w:val="22"/>
        </w:rPr>
        <w:t xml:space="preserve"> </w:t>
      </w:r>
    </w:p>
    <w:p w:rsidR="007B2469" w:rsidRPr="00981B65" w:rsidRDefault="00A750B2" w:rsidP="00CD6114">
      <w:pPr>
        <w:pStyle w:val="Heading2"/>
        <w:keepNext w:val="0"/>
        <w:widowControl w:val="0"/>
        <w:rPr>
          <w:sz w:val="22"/>
          <w:szCs w:val="22"/>
        </w:rPr>
      </w:pPr>
      <w:bookmarkStart w:id="78" w:name="_Toc152407979"/>
      <w:bookmarkStart w:id="79" w:name="_Toc143334003"/>
      <w:bookmarkStart w:id="80" w:name="_Toc143592367"/>
      <w:bookmarkStart w:id="81" w:name="_Toc143671663"/>
      <w:bookmarkStart w:id="82" w:name="_Toc143675129"/>
      <w:bookmarkStart w:id="83" w:name="_Toc143676312"/>
      <w:bookmarkStart w:id="84" w:name="_Toc143676382"/>
      <w:bookmarkStart w:id="85" w:name="_Toc143933014"/>
      <w:bookmarkStart w:id="86" w:name="_Toc153181472"/>
      <w:bookmarkStart w:id="87" w:name="_Toc157941426"/>
      <w:bookmarkStart w:id="88" w:name="_Toc158799415"/>
      <w:bookmarkStart w:id="89" w:name="_Toc384241485"/>
      <w:bookmarkEnd w:id="78"/>
      <w:r w:rsidRPr="00981B65">
        <w:rPr>
          <w:sz w:val="22"/>
          <w:szCs w:val="22"/>
        </w:rPr>
        <w:t>Estimated</w:t>
      </w:r>
      <w:r w:rsidR="007B2469" w:rsidRPr="00981B65">
        <w:rPr>
          <w:sz w:val="22"/>
          <w:szCs w:val="22"/>
        </w:rPr>
        <w:t xml:space="preserve"> </w:t>
      </w:r>
      <w:r w:rsidR="001D4B8E" w:rsidRPr="00981B65">
        <w:rPr>
          <w:sz w:val="22"/>
          <w:szCs w:val="22"/>
        </w:rPr>
        <w:t>V</w:t>
      </w:r>
      <w:r w:rsidR="007B2469" w:rsidRPr="00981B65">
        <w:rPr>
          <w:sz w:val="22"/>
          <w:szCs w:val="22"/>
        </w:rPr>
        <w:t xml:space="preserve">alue of the </w:t>
      </w:r>
      <w:r w:rsidR="001D4B8E" w:rsidRPr="00981B65">
        <w:rPr>
          <w:sz w:val="22"/>
          <w:szCs w:val="22"/>
        </w:rPr>
        <w:t>C</w:t>
      </w:r>
      <w:r w:rsidR="007B2469" w:rsidRPr="00981B65">
        <w:rPr>
          <w:sz w:val="22"/>
          <w:szCs w:val="22"/>
        </w:rPr>
        <w:t>ontract</w:t>
      </w:r>
      <w:bookmarkEnd w:id="79"/>
      <w:bookmarkEnd w:id="80"/>
      <w:bookmarkEnd w:id="81"/>
      <w:bookmarkEnd w:id="82"/>
      <w:bookmarkEnd w:id="83"/>
      <w:bookmarkEnd w:id="84"/>
      <w:bookmarkEnd w:id="85"/>
      <w:bookmarkEnd w:id="86"/>
      <w:bookmarkEnd w:id="87"/>
      <w:bookmarkEnd w:id="88"/>
      <w:bookmarkEnd w:id="89"/>
      <w:r w:rsidR="006203DB" w:rsidRPr="00981B65">
        <w:rPr>
          <w:sz w:val="22"/>
          <w:szCs w:val="22"/>
        </w:rPr>
        <w:t xml:space="preserve"> </w:t>
      </w:r>
    </w:p>
    <w:p w:rsidR="00DD6AB9" w:rsidRPr="00981B65" w:rsidRDefault="008C045B" w:rsidP="00981B65">
      <w:pPr>
        <w:pStyle w:val="Head2Text"/>
        <w:widowControl w:val="0"/>
        <w:jc w:val="left"/>
        <w:rPr>
          <w:sz w:val="22"/>
          <w:szCs w:val="22"/>
        </w:rPr>
      </w:pPr>
      <w:r w:rsidRPr="00981B65">
        <w:rPr>
          <w:sz w:val="22"/>
          <w:szCs w:val="22"/>
        </w:rPr>
        <w:t xml:space="preserve">The estimated value of purchase(s) resulting from this Bid is </w:t>
      </w:r>
      <w:r w:rsidR="00DD6AB9" w:rsidRPr="00981B65">
        <w:rPr>
          <w:sz w:val="22"/>
          <w:szCs w:val="22"/>
        </w:rPr>
        <w:t>$1,000,000.</w:t>
      </w:r>
      <w:r w:rsidR="00EA1BA1" w:rsidRPr="00981B65">
        <w:rPr>
          <w:sz w:val="22"/>
          <w:szCs w:val="22"/>
        </w:rPr>
        <w:t xml:space="preserve"> </w:t>
      </w:r>
      <w:bookmarkStart w:id="90" w:name="aa"/>
      <w:bookmarkEnd w:id="90"/>
      <w:r w:rsidR="004D0553" w:rsidRPr="00981B65">
        <w:rPr>
          <w:sz w:val="22"/>
          <w:szCs w:val="22"/>
        </w:rPr>
        <w:t xml:space="preserve">The </w:t>
      </w:r>
      <w:r w:rsidR="004D0553" w:rsidRPr="00981B65">
        <w:rPr>
          <w:sz w:val="22"/>
          <w:szCs w:val="22"/>
        </w:rPr>
        <w:lastRenderedPageBreak/>
        <w:t xml:space="preserve">Commonwealth makes no guarantee that any commodities or services will be purchased from any </w:t>
      </w:r>
      <w:r w:rsidR="004E26F0" w:rsidRPr="00981B65">
        <w:rPr>
          <w:sz w:val="22"/>
          <w:szCs w:val="22"/>
        </w:rPr>
        <w:t>Contract</w:t>
      </w:r>
      <w:r w:rsidR="004D0553" w:rsidRPr="00981B65">
        <w:rPr>
          <w:sz w:val="22"/>
          <w:szCs w:val="22"/>
        </w:rPr>
        <w:t xml:space="preserve"> resulting from this </w:t>
      </w:r>
      <w:r w:rsidRPr="00981B65">
        <w:rPr>
          <w:sz w:val="22"/>
          <w:szCs w:val="22"/>
        </w:rPr>
        <w:t>Bid</w:t>
      </w:r>
      <w:r w:rsidR="004D0553" w:rsidRPr="00981B65">
        <w:rPr>
          <w:sz w:val="22"/>
          <w:szCs w:val="22"/>
        </w:rPr>
        <w:t xml:space="preserve">. Any estimates or past procurement volumes referenced in this </w:t>
      </w:r>
      <w:r w:rsidRPr="00981B65">
        <w:rPr>
          <w:sz w:val="22"/>
          <w:szCs w:val="22"/>
        </w:rPr>
        <w:t>Bid</w:t>
      </w:r>
      <w:r w:rsidR="004D0553" w:rsidRPr="00981B65">
        <w:rPr>
          <w:sz w:val="22"/>
          <w:szCs w:val="22"/>
        </w:rPr>
        <w:t xml:space="preserve"> are included only for the convenience of </w:t>
      </w:r>
      <w:r w:rsidR="00D310FD" w:rsidRPr="00981B65">
        <w:rPr>
          <w:sz w:val="22"/>
          <w:szCs w:val="22"/>
        </w:rPr>
        <w:t>Bidder</w:t>
      </w:r>
      <w:r w:rsidR="004D0553" w:rsidRPr="00981B65">
        <w:rPr>
          <w:sz w:val="22"/>
          <w:szCs w:val="22"/>
        </w:rPr>
        <w:t>s, and are not to be relied upon as any indication of future purchase levels.</w:t>
      </w:r>
      <w:r w:rsidR="00DD6AB9" w:rsidRPr="00981B65">
        <w:rPr>
          <w:sz w:val="22"/>
          <w:szCs w:val="22"/>
        </w:rPr>
        <w:t xml:space="preserve">  </w:t>
      </w:r>
      <w:r w:rsidR="00DD6AB9" w:rsidRPr="00981B65">
        <w:rPr>
          <w:rFonts w:cs="Arial"/>
          <w:sz w:val="22"/>
          <w:szCs w:val="22"/>
        </w:rPr>
        <w:t>Funding for additional years is possible, but applicants must re-apply.</w:t>
      </w:r>
      <w:r w:rsidR="00DD6AB9" w:rsidRPr="00981B65" w:rsidDel="00F465B4">
        <w:rPr>
          <w:rFonts w:cs="Arial"/>
          <w:sz w:val="22"/>
          <w:szCs w:val="22"/>
        </w:rPr>
        <w:t xml:space="preserve"> </w:t>
      </w:r>
      <w:r w:rsidR="00DD6AB9" w:rsidRPr="00981B65">
        <w:rPr>
          <w:rFonts w:cs="Arial"/>
          <w:sz w:val="22"/>
          <w:szCs w:val="22"/>
        </w:rPr>
        <w:t xml:space="preserve"> All funding is contingent upon appropriation by the Massachusetts legislature</w:t>
      </w:r>
      <w:bookmarkStart w:id="91" w:name="_Toc384241488"/>
      <w:bookmarkStart w:id="92" w:name="_Toc143334005"/>
      <w:bookmarkStart w:id="93" w:name="_Toc143592371"/>
      <w:bookmarkStart w:id="94" w:name="_Toc143671667"/>
      <w:bookmarkStart w:id="95" w:name="_Toc143675133"/>
      <w:bookmarkStart w:id="96" w:name="_Toc143676313"/>
      <w:bookmarkStart w:id="97" w:name="_Toc143676386"/>
      <w:bookmarkStart w:id="98" w:name="_Toc143933018"/>
      <w:bookmarkStart w:id="99" w:name="_Toc153181476"/>
      <w:bookmarkStart w:id="100" w:name="_Toc157941430"/>
      <w:bookmarkStart w:id="101" w:name="_Toc158799419"/>
    </w:p>
    <w:p w:rsidR="009A1ED1" w:rsidRDefault="00E7725A" w:rsidP="00331DA5">
      <w:pPr>
        <w:pStyle w:val="Heading1"/>
      </w:pPr>
      <w:r>
        <w:t>E</w:t>
      </w:r>
      <w:r w:rsidR="00263864">
        <w:t xml:space="preserve">stimated </w:t>
      </w:r>
      <w:r w:rsidR="009A1ED1" w:rsidRPr="00A63629">
        <w:t>Procurement Calendar</w:t>
      </w:r>
      <w:bookmarkEnd w:id="91"/>
      <w:r w:rsidR="009A1ED1" w:rsidRPr="00A63629">
        <w:t xml:space="preserve"> </w:t>
      </w:r>
    </w:p>
    <w:tbl>
      <w:tblPr>
        <w:tblW w:w="8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67"/>
        <w:gridCol w:w="3536"/>
      </w:tblGrid>
      <w:tr w:rsidR="00755B87" w:rsidRPr="00825DB3" w:rsidTr="004A4467">
        <w:trPr>
          <w:tblHeader/>
          <w:jc w:val="center"/>
        </w:trPr>
        <w:tc>
          <w:tcPr>
            <w:tcW w:w="4667" w:type="dxa"/>
            <w:tcBorders>
              <w:top w:val="single" w:sz="4" w:space="0" w:color="auto"/>
              <w:bottom w:val="single" w:sz="6" w:space="0" w:color="auto"/>
            </w:tcBorders>
            <w:shd w:val="pct20" w:color="auto" w:fill="FFFFFF"/>
          </w:tcPr>
          <w:p w:rsidR="00755B87" w:rsidRPr="003F645A" w:rsidRDefault="00755B87" w:rsidP="00AA6E2F">
            <w:pPr>
              <w:pStyle w:val="Head2Text"/>
              <w:rPr>
                <w:b/>
                <w:bCs/>
              </w:rPr>
            </w:pPr>
            <w:r w:rsidRPr="003F645A">
              <w:rPr>
                <w:b/>
                <w:bCs/>
              </w:rPr>
              <w:t>EVENT</w:t>
            </w:r>
          </w:p>
        </w:tc>
        <w:tc>
          <w:tcPr>
            <w:tcW w:w="3536" w:type="dxa"/>
            <w:tcBorders>
              <w:top w:val="single" w:sz="4" w:space="0" w:color="auto"/>
              <w:bottom w:val="single" w:sz="6" w:space="0" w:color="auto"/>
            </w:tcBorders>
            <w:shd w:val="pct20" w:color="auto" w:fill="FFFFFF"/>
          </w:tcPr>
          <w:p w:rsidR="00755B87" w:rsidRPr="003F645A" w:rsidRDefault="00755B87" w:rsidP="00AA6E2F">
            <w:pPr>
              <w:pStyle w:val="Head2Text"/>
              <w:rPr>
                <w:b/>
                <w:bCs/>
              </w:rPr>
            </w:pPr>
            <w:r w:rsidRPr="003F645A">
              <w:rPr>
                <w:b/>
                <w:bCs/>
              </w:rPr>
              <w:t>DATE</w:t>
            </w:r>
          </w:p>
        </w:tc>
      </w:tr>
      <w:tr w:rsidR="00DD6AB9" w:rsidRPr="00825DB3" w:rsidTr="00FA0A5A">
        <w:trPr>
          <w:tblHeader/>
          <w:jc w:val="center"/>
        </w:trPr>
        <w:tc>
          <w:tcPr>
            <w:tcW w:w="4667" w:type="dxa"/>
          </w:tcPr>
          <w:p w:rsidR="00DD6AB9" w:rsidRPr="00484F07" w:rsidRDefault="00DD6AB9" w:rsidP="00790960">
            <w:pPr>
              <w:pStyle w:val="Head2Text"/>
              <w:ind w:left="0"/>
              <w:jc w:val="left"/>
              <w:rPr>
                <w:b/>
                <w:bCs/>
              </w:rPr>
            </w:pPr>
            <w:r>
              <w:rPr>
                <w:b/>
                <w:bCs/>
              </w:rPr>
              <w:t>Bid</w:t>
            </w:r>
            <w:r w:rsidRPr="00484F07">
              <w:rPr>
                <w:b/>
                <w:bCs/>
              </w:rPr>
              <w:t xml:space="preserve"> Release Date </w:t>
            </w:r>
          </w:p>
        </w:tc>
        <w:tc>
          <w:tcPr>
            <w:tcW w:w="3536" w:type="dxa"/>
            <w:tcBorders>
              <w:top w:val="single" w:sz="6" w:space="0" w:color="auto"/>
              <w:bottom w:val="single" w:sz="6" w:space="0" w:color="auto"/>
            </w:tcBorders>
            <w:shd w:val="clear" w:color="auto" w:fill="auto"/>
          </w:tcPr>
          <w:p w:rsidR="00DD6AB9" w:rsidRPr="00484F07" w:rsidRDefault="00560ECE" w:rsidP="009664F1">
            <w:pPr>
              <w:pStyle w:val="Head2Text"/>
              <w:ind w:left="0"/>
              <w:jc w:val="left"/>
            </w:pPr>
            <w:r>
              <w:t>August 14, 2014</w:t>
            </w:r>
          </w:p>
        </w:tc>
      </w:tr>
      <w:tr w:rsidR="00DD6AB9" w:rsidRPr="00825DB3" w:rsidTr="004A4467">
        <w:trPr>
          <w:tblHeader/>
          <w:jc w:val="center"/>
        </w:trPr>
        <w:tc>
          <w:tcPr>
            <w:tcW w:w="4667" w:type="dxa"/>
          </w:tcPr>
          <w:p w:rsidR="00DD6AB9" w:rsidRPr="00981B65" w:rsidRDefault="00DD6AB9" w:rsidP="00981B65">
            <w:pPr>
              <w:pStyle w:val="Head2Text"/>
              <w:ind w:left="0"/>
              <w:jc w:val="left"/>
              <w:rPr>
                <w:b/>
                <w:bCs/>
              </w:rPr>
            </w:pPr>
            <w:r w:rsidRPr="00981B65">
              <w:rPr>
                <w:b/>
                <w:bCs/>
              </w:rPr>
              <w:t xml:space="preserve">Physical Bidders’ Conference </w:t>
            </w:r>
          </w:p>
        </w:tc>
        <w:tc>
          <w:tcPr>
            <w:tcW w:w="3536" w:type="dxa"/>
            <w:tcBorders>
              <w:top w:val="single" w:sz="6" w:space="0" w:color="auto"/>
              <w:bottom w:val="single" w:sz="6" w:space="0" w:color="auto"/>
            </w:tcBorders>
            <w:shd w:val="clear" w:color="auto" w:fill="auto"/>
          </w:tcPr>
          <w:p w:rsidR="00DD6AB9" w:rsidRPr="00484F07" w:rsidRDefault="005D3197" w:rsidP="00CD6114">
            <w:pPr>
              <w:pStyle w:val="Head2Text"/>
              <w:ind w:left="0"/>
              <w:jc w:val="left"/>
            </w:pPr>
            <w:r>
              <w:t>September 15</w:t>
            </w:r>
            <w:r w:rsidR="00560ECE">
              <w:t>, 2014</w:t>
            </w:r>
          </w:p>
        </w:tc>
      </w:tr>
      <w:tr w:rsidR="00DD6AB9" w:rsidRPr="00F04098" w:rsidTr="004A4467">
        <w:trPr>
          <w:tblHeader/>
          <w:jc w:val="center"/>
        </w:trPr>
        <w:tc>
          <w:tcPr>
            <w:tcW w:w="4667" w:type="dxa"/>
          </w:tcPr>
          <w:p w:rsidR="00DD6AB9" w:rsidRPr="00484F07" w:rsidRDefault="00DD6AB9" w:rsidP="00981B65">
            <w:pPr>
              <w:pStyle w:val="Head2Text"/>
              <w:ind w:left="0"/>
              <w:jc w:val="left"/>
              <w:rPr>
                <w:b/>
                <w:bCs/>
              </w:rPr>
            </w:pPr>
            <w:r w:rsidRPr="00484F07">
              <w:rPr>
                <w:b/>
                <w:bCs/>
              </w:rPr>
              <w:t xml:space="preserve">Deadline for </w:t>
            </w:r>
            <w:r>
              <w:rPr>
                <w:b/>
                <w:bCs/>
              </w:rPr>
              <w:t>S</w:t>
            </w:r>
            <w:r w:rsidRPr="00484F07">
              <w:rPr>
                <w:b/>
                <w:bCs/>
              </w:rPr>
              <w:t xml:space="preserve">ubmission of </w:t>
            </w:r>
            <w:r>
              <w:rPr>
                <w:b/>
                <w:bCs/>
              </w:rPr>
              <w:t>Q</w:t>
            </w:r>
            <w:r w:rsidRPr="00484F07">
              <w:rPr>
                <w:b/>
                <w:bCs/>
              </w:rPr>
              <w:t>uestions</w:t>
            </w:r>
            <w:r>
              <w:rPr>
                <w:b/>
                <w:bCs/>
              </w:rPr>
              <w:t xml:space="preserve"> through COMMBUYS “Bid Q&amp;A” </w:t>
            </w:r>
          </w:p>
        </w:tc>
        <w:tc>
          <w:tcPr>
            <w:tcW w:w="3536" w:type="dxa"/>
            <w:tcBorders>
              <w:top w:val="single" w:sz="6" w:space="0" w:color="auto"/>
              <w:bottom w:val="single" w:sz="6" w:space="0" w:color="auto"/>
            </w:tcBorders>
            <w:shd w:val="clear" w:color="auto" w:fill="auto"/>
          </w:tcPr>
          <w:p w:rsidR="00DD6AB9" w:rsidRPr="00484F07" w:rsidRDefault="005D3197" w:rsidP="00CD6114">
            <w:pPr>
              <w:pStyle w:val="Head2Text"/>
              <w:ind w:left="0"/>
              <w:jc w:val="left"/>
            </w:pPr>
            <w:r>
              <w:t>September 18</w:t>
            </w:r>
            <w:r w:rsidR="00560ECE">
              <w:t>, 2014</w:t>
            </w:r>
          </w:p>
        </w:tc>
      </w:tr>
      <w:tr w:rsidR="00DD6AB9" w:rsidRPr="00F04098" w:rsidTr="004A4467">
        <w:trPr>
          <w:tblHeader/>
          <w:jc w:val="center"/>
        </w:trPr>
        <w:tc>
          <w:tcPr>
            <w:tcW w:w="4667" w:type="dxa"/>
          </w:tcPr>
          <w:p w:rsidR="00DD6AB9" w:rsidRPr="00484F07" w:rsidRDefault="00DD6AB9" w:rsidP="00981B65">
            <w:pPr>
              <w:pStyle w:val="Head2Text"/>
              <w:ind w:left="0"/>
              <w:jc w:val="left"/>
              <w:rPr>
                <w:b/>
                <w:bCs/>
              </w:rPr>
            </w:pPr>
            <w:r w:rsidRPr="00484F07">
              <w:rPr>
                <w:b/>
                <w:bCs/>
              </w:rPr>
              <w:t xml:space="preserve">Official </w:t>
            </w:r>
            <w:r>
              <w:rPr>
                <w:b/>
                <w:bCs/>
              </w:rPr>
              <w:t>A</w:t>
            </w:r>
            <w:r w:rsidRPr="00484F07">
              <w:rPr>
                <w:b/>
                <w:bCs/>
              </w:rPr>
              <w:t xml:space="preserve">nswers </w:t>
            </w:r>
            <w:r>
              <w:rPr>
                <w:b/>
                <w:bCs/>
              </w:rPr>
              <w:t xml:space="preserve">for Bid Q&amp;A </w:t>
            </w:r>
            <w:r w:rsidRPr="00484F07">
              <w:rPr>
                <w:b/>
                <w:bCs/>
              </w:rPr>
              <w:t>published (Estimated)</w:t>
            </w:r>
            <w:r>
              <w:rPr>
                <w:b/>
                <w:bCs/>
              </w:rPr>
              <w:t xml:space="preserve"> </w:t>
            </w:r>
          </w:p>
        </w:tc>
        <w:tc>
          <w:tcPr>
            <w:tcW w:w="3536" w:type="dxa"/>
            <w:tcBorders>
              <w:top w:val="single" w:sz="6" w:space="0" w:color="auto"/>
              <w:bottom w:val="single" w:sz="6" w:space="0" w:color="auto"/>
            </w:tcBorders>
            <w:shd w:val="clear" w:color="auto" w:fill="auto"/>
          </w:tcPr>
          <w:p w:rsidR="00DD6AB9" w:rsidRPr="00484F07" w:rsidRDefault="005D3197" w:rsidP="00CD6114">
            <w:pPr>
              <w:pStyle w:val="Head2Text"/>
              <w:ind w:left="0"/>
              <w:jc w:val="left"/>
            </w:pPr>
            <w:r>
              <w:t>September 25</w:t>
            </w:r>
            <w:r w:rsidR="00560ECE">
              <w:t>, 2014</w:t>
            </w:r>
          </w:p>
        </w:tc>
      </w:tr>
      <w:tr w:rsidR="00DD6AB9" w:rsidRPr="00825DB3" w:rsidTr="004A4467">
        <w:trPr>
          <w:tblHeader/>
          <w:jc w:val="center"/>
        </w:trPr>
        <w:tc>
          <w:tcPr>
            <w:tcW w:w="4667" w:type="dxa"/>
          </w:tcPr>
          <w:p w:rsidR="00DD6AB9" w:rsidRPr="00484F07" w:rsidRDefault="00DD6AB9" w:rsidP="00981B65">
            <w:pPr>
              <w:pStyle w:val="Head2Text"/>
              <w:ind w:left="0"/>
              <w:jc w:val="left"/>
              <w:rPr>
                <w:b/>
                <w:bCs/>
              </w:rPr>
            </w:pPr>
            <w:r w:rsidRPr="00961F25">
              <w:rPr>
                <w:b/>
                <w:bCs/>
              </w:rPr>
              <w:t xml:space="preserve">Bid Amendment Deadline / Online Quote submission begins.  Bid documents will not be amended after this date. </w:t>
            </w:r>
          </w:p>
        </w:tc>
        <w:tc>
          <w:tcPr>
            <w:tcW w:w="3536" w:type="dxa"/>
            <w:tcBorders>
              <w:top w:val="single" w:sz="6" w:space="0" w:color="auto"/>
              <w:bottom w:val="single" w:sz="6" w:space="0" w:color="auto"/>
            </w:tcBorders>
            <w:shd w:val="clear" w:color="auto" w:fill="auto"/>
          </w:tcPr>
          <w:p w:rsidR="00DD6AB9" w:rsidRPr="00DB28B9" w:rsidRDefault="005D3197" w:rsidP="00CD6114">
            <w:pPr>
              <w:pStyle w:val="Head2Text"/>
              <w:ind w:left="0"/>
              <w:jc w:val="left"/>
            </w:pPr>
            <w:r>
              <w:t>September 25</w:t>
            </w:r>
            <w:r w:rsidR="00560ECE">
              <w:t>, 2014</w:t>
            </w:r>
          </w:p>
        </w:tc>
      </w:tr>
      <w:tr w:rsidR="00DD6AB9" w:rsidRPr="00825DB3" w:rsidTr="004A4467">
        <w:trPr>
          <w:tblHeader/>
          <w:jc w:val="center"/>
        </w:trPr>
        <w:tc>
          <w:tcPr>
            <w:tcW w:w="4667" w:type="dxa"/>
          </w:tcPr>
          <w:p w:rsidR="00DD6AB9" w:rsidRPr="00484F07" w:rsidRDefault="00DD6AB9" w:rsidP="00961F25">
            <w:pPr>
              <w:pStyle w:val="Head2Text"/>
              <w:ind w:left="0"/>
              <w:jc w:val="left"/>
              <w:rPr>
                <w:b/>
                <w:bCs/>
              </w:rPr>
            </w:pPr>
            <w:r w:rsidRPr="00981B65">
              <w:rPr>
                <w:b/>
                <w:bCs/>
              </w:rPr>
              <w:t>Deadline for Quotes/Bid Responses (“Bid Opening Date/Time” in COMMBUYS)</w:t>
            </w:r>
            <w:r w:rsidRPr="00484F07">
              <w:rPr>
                <w:b/>
                <w:bCs/>
              </w:rPr>
              <w:t xml:space="preserve"> </w:t>
            </w:r>
          </w:p>
        </w:tc>
        <w:tc>
          <w:tcPr>
            <w:tcW w:w="3536" w:type="dxa"/>
            <w:tcBorders>
              <w:top w:val="single" w:sz="6" w:space="0" w:color="auto"/>
              <w:bottom w:val="single" w:sz="6" w:space="0" w:color="auto"/>
            </w:tcBorders>
            <w:shd w:val="clear" w:color="auto" w:fill="auto"/>
          </w:tcPr>
          <w:p w:rsidR="00DD6AB9" w:rsidRPr="00484F07" w:rsidRDefault="005D3197" w:rsidP="009664F1">
            <w:pPr>
              <w:pStyle w:val="Head2Text"/>
              <w:ind w:left="0"/>
              <w:jc w:val="left"/>
            </w:pPr>
            <w:r>
              <w:t>October 9</w:t>
            </w:r>
            <w:r w:rsidR="00560ECE">
              <w:t>, 2014</w:t>
            </w:r>
          </w:p>
        </w:tc>
      </w:tr>
      <w:tr w:rsidR="00DD6AB9" w:rsidRPr="00825DB3" w:rsidTr="00FA0A5A">
        <w:trPr>
          <w:tblHeader/>
          <w:jc w:val="center"/>
        </w:trPr>
        <w:tc>
          <w:tcPr>
            <w:tcW w:w="4667" w:type="dxa"/>
          </w:tcPr>
          <w:p w:rsidR="00DD6AB9" w:rsidRPr="00484F07" w:rsidRDefault="00DD6AB9" w:rsidP="00CD6114">
            <w:pPr>
              <w:pStyle w:val="Head2Text"/>
              <w:ind w:left="0"/>
              <w:jc w:val="left"/>
              <w:rPr>
                <w:b/>
                <w:bCs/>
              </w:rPr>
            </w:pPr>
            <w:r>
              <w:rPr>
                <w:b/>
                <w:bCs/>
              </w:rPr>
              <w:t xml:space="preserve">Notification </w:t>
            </w:r>
            <w:r w:rsidRPr="00484F07">
              <w:rPr>
                <w:b/>
                <w:bCs/>
              </w:rPr>
              <w:t xml:space="preserve">of </w:t>
            </w:r>
            <w:r>
              <w:rPr>
                <w:b/>
                <w:bCs/>
              </w:rPr>
              <w:t>Apparent Successful</w:t>
            </w:r>
            <w:r w:rsidRPr="00484F07">
              <w:rPr>
                <w:b/>
                <w:bCs/>
              </w:rPr>
              <w:t xml:space="preserve"> Bidder(s) (Estimated)</w:t>
            </w:r>
          </w:p>
        </w:tc>
        <w:tc>
          <w:tcPr>
            <w:tcW w:w="3536" w:type="dxa"/>
            <w:tcBorders>
              <w:top w:val="single" w:sz="6" w:space="0" w:color="auto"/>
              <w:bottom w:val="single" w:sz="6" w:space="0" w:color="auto"/>
            </w:tcBorders>
            <w:shd w:val="clear" w:color="auto" w:fill="auto"/>
          </w:tcPr>
          <w:p w:rsidR="00DD6AB9" w:rsidRPr="00484F07" w:rsidRDefault="005D3197" w:rsidP="00CD6114">
            <w:pPr>
              <w:pStyle w:val="Head2Text"/>
              <w:ind w:left="0"/>
              <w:jc w:val="left"/>
            </w:pPr>
            <w:r>
              <w:t>November 25</w:t>
            </w:r>
            <w:r w:rsidR="00560ECE">
              <w:t>, 2014</w:t>
            </w:r>
          </w:p>
        </w:tc>
      </w:tr>
      <w:tr w:rsidR="00560ECE" w:rsidRPr="00825DB3" w:rsidTr="00FA0A5A">
        <w:trPr>
          <w:tblHeader/>
          <w:jc w:val="center"/>
        </w:trPr>
        <w:tc>
          <w:tcPr>
            <w:tcW w:w="4667" w:type="dxa"/>
          </w:tcPr>
          <w:p w:rsidR="00560ECE" w:rsidRPr="00484F07" w:rsidRDefault="00560ECE" w:rsidP="00D55834">
            <w:pPr>
              <w:pStyle w:val="Head2Text"/>
              <w:ind w:left="0"/>
              <w:jc w:val="left"/>
              <w:rPr>
                <w:b/>
                <w:bCs/>
              </w:rPr>
            </w:pPr>
            <w:r w:rsidRPr="00484F07">
              <w:rPr>
                <w:b/>
                <w:bCs/>
              </w:rPr>
              <w:t>Estimated Contract Start Date</w:t>
            </w:r>
          </w:p>
        </w:tc>
        <w:tc>
          <w:tcPr>
            <w:tcW w:w="3536" w:type="dxa"/>
            <w:tcBorders>
              <w:top w:val="single" w:sz="6" w:space="0" w:color="auto"/>
              <w:bottom w:val="single" w:sz="6" w:space="0" w:color="auto"/>
            </w:tcBorders>
            <w:shd w:val="clear" w:color="auto" w:fill="auto"/>
          </w:tcPr>
          <w:p w:rsidR="00560ECE" w:rsidRPr="00981B65" w:rsidRDefault="005D3197" w:rsidP="00CD6114">
            <w:pPr>
              <w:pStyle w:val="Head2Text"/>
              <w:ind w:left="0"/>
              <w:jc w:val="left"/>
            </w:pPr>
            <w:r>
              <w:t>December 22</w:t>
            </w:r>
            <w:r w:rsidR="00560ECE">
              <w:t>, 2014</w:t>
            </w:r>
            <w:r w:rsidR="00560ECE" w:rsidRPr="00981B65">
              <w:t xml:space="preserve"> </w:t>
            </w:r>
          </w:p>
        </w:tc>
      </w:tr>
    </w:tbl>
    <w:p w:rsidR="00194953" w:rsidRDefault="00194953" w:rsidP="001D2A00">
      <w:pPr>
        <w:pStyle w:val="Head1Text"/>
      </w:pPr>
      <w:bookmarkStart w:id="102" w:name="_Toc153181480"/>
      <w:bookmarkStart w:id="103" w:name="_Toc157941434"/>
      <w:bookmarkStart w:id="104" w:name="_Toc158799423"/>
    </w:p>
    <w:p w:rsidR="001D2A00" w:rsidRPr="00981B65" w:rsidRDefault="00873EB1" w:rsidP="00981B65">
      <w:pPr>
        <w:pStyle w:val="Head1Text"/>
        <w:jc w:val="left"/>
        <w:rPr>
          <w:rFonts w:cs="Arial"/>
          <w:sz w:val="22"/>
          <w:szCs w:val="22"/>
        </w:rPr>
      </w:pPr>
      <w:r w:rsidRPr="00981B65">
        <w:rPr>
          <w:rFonts w:cs="Arial"/>
          <w:sz w:val="22"/>
          <w:szCs w:val="22"/>
        </w:rPr>
        <w:t xml:space="preserve">Times are Eastern Standard/Daylight Savings (US), as </w:t>
      </w:r>
      <w:r w:rsidR="007B104C" w:rsidRPr="00981B65">
        <w:rPr>
          <w:rFonts w:cs="Arial"/>
          <w:sz w:val="22"/>
          <w:szCs w:val="22"/>
        </w:rPr>
        <w:t>displayed on the COMMBUYS system clock displayed to Bidders after logging in</w:t>
      </w:r>
      <w:r w:rsidRPr="00981B65">
        <w:rPr>
          <w:rFonts w:cs="Arial"/>
          <w:sz w:val="22"/>
          <w:szCs w:val="22"/>
        </w:rPr>
        <w:t xml:space="preserve">.  </w:t>
      </w:r>
      <w:r w:rsidR="001D2A00" w:rsidRPr="00981B65">
        <w:rPr>
          <w:rFonts w:cs="Arial"/>
          <w:sz w:val="22"/>
          <w:szCs w:val="22"/>
        </w:rPr>
        <w:t xml:space="preserve">If there is a conflict between the dates in this Procurement Calendar and dates </w:t>
      </w:r>
      <w:r w:rsidR="007B104C" w:rsidRPr="00981B65">
        <w:rPr>
          <w:rFonts w:cs="Arial"/>
          <w:sz w:val="22"/>
          <w:szCs w:val="22"/>
        </w:rPr>
        <w:t xml:space="preserve">in </w:t>
      </w:r>
      <w:r w:rsidR="001D2A00" w:rsidRPr="00981B65">
        <w:rPr>
          <w:rFonts w:cs="Arial"/>
          <w:sz w:val="22"/>
          <w:szCs w:val="22"/>
        </w:rPr>
        <w:t xml:space="preserve">the </w:t>
      </w:r>
      <w:r w:rsidR="00393664" w:rsidRPr="00981B65">
        <w:rPr>
          <w:rFonts w:cs="Arial"/>
          <w:sz w:val="22"/>
          <w:szCs w:val="22"/>
        </w:rPr>
        <w:t>Bid</w:t>
      </w:r>
      <w:r w:rsidR="001D2A00" w:rsidRPr="00981B65">
        <w:rPr>
          <w:rFonts w:cs="Arial"/>
          <w:sz w:val="22"/>
          <w:szCs w:val="22"/>
        </w:rPr>
        <w:t xml:space="preserve">’s </w:t>
      </w:r>
      <w:r w:rsidR="007B104C" w:rsidRPr="00981B65">
        <w:rPr>
          <w:rFonts w:cs="Arial"/>
          <w:sz w:val="22"/>
          <w:szCs w:val="22"/>
        </w:rPr>
        <w:t>Header</w:t>
      </w:r>
      <w:r w:rsidR="001D2A00" w:rsidRPr="00981B65">
        <w:rPr>
          <w:rFonts w:cs="Arial"/>
          <w:sz w:val="22"/>
          <w:szCs w:val="22"/>
        </w:rPr>
        <w:t xml:space="preserve">, the dates </w:t>
      </w:r>
      <w:r w:rsidR="007B104C" w:rsidRPr="00981B65">
        <w:rPr>
          <w:rFonts w:cs="Arial"/>
          <w:sz w:val="22"/>
          <w:szCs w:val="22"/>
        </w:rPr>
        <w:t>i</w:t>
      </w:r>
      <w:r w:rsidR="001D2A00" w:rsidRPr="00981B65">
        <w:rPr>
          <w:rFonts w:cs="Arial"/>
          <w:sz w:val="22"/>
          <w:szCs w:val="22"/>
        </w:rPr>
        <w:t xml:space="preserve">n the </w:t>
      </w:r>
      <w:r w:rsidR="00393664" w:rsidRPr="00981B65">
        <w:rPr>
          <w:rFonts w:cs="Arial"/>
          <w:sz w:val="22"/>
          <w:szCs w:val="22"/>
        </w:rPr>
        <w:t>Bid</w:t>
      </w:r>
      <w:r w:rsidR="001D2A00" w:rsidRPr="00981B65">
        <w:rPr>
          <w:rFonts w:cs="Arial"/>
          <w:sz w:val="22"/>
          <w:szCs w:val="22"/>
        </w:rPr>
        <w:t xml:space="preserve">’s </w:t>
      </w:r>
      <w:r w:rsidR="007B104C" w:rsidRPr="00981B65">
        <w:rPr>
          <w:rFonts w:cs="Arial"/>
          <w:sz w:val="22"/>
          <w:szCs w:val="22"/>
        </w:rPr>
        <w:t>Header</w:t>
      </w:r>
      <w:r w:rsidR="001D2A00" w:rsidRPr="00981B65">
        <w:rPr>
          <w:rFonts w:cs="Arial"/>
          <w:sz w:val="22"/>
          <w:szCs w:val="22"/>
        </w:rPr>
        <w:t xml:space="preserve"> on C</w:t>
      </w:r>
      <w:r w:rsidR="00393664" w:rsidRPr="00981B65">
        <w:rPr>
          <w:rFonts w:cs="Arial"/>
          <w:sz w:val="22"/>
          <w:szCs w:val="22"/>
        </w:rPr>
        <w:t>OMMBUYS</w:t>
      </w:r>
      <w:r w:rsidR="001D2A00" w:rsidRPr="00981B65">
        <w:rPr>
          <w:rFonts w:cs="Arial"/>
          <w:sz w:val="22"/>
          <w:szCs w:val="22"/>
        </w:rPr>
        <w:t xml:space="preserve"> shall prevail.  Bidders are responsible for checking the </w:t>
      </w:r>
      <w:r w:rsidR="007B104C" w:rsidRPr="00981B65">
        <w:rPr>
          <w:rFonts w:cs="Arial"/>
          <w:sz w:val="22"/>
          <w:szCs w:val="22"/>
        </w:rPr>
        <w:t>Bid record</w:t>
      </w:r>
      <w:r w:rsidR="0089166E" w:rsidRPr="00981B65">
        <w:rPr>
          <w:rFonts w:cs="Arial"/>
          <w:sz w:val="22"/>
          <w:szCs w:val="22"/>
        </w:rPr>
        <w:t>, including</w:t>
      </w:r>
      <w:r w:rsidR="007B104C" w:rsidRPr="00981B65">
        <w:rPr>
          <w:rFonts w:cs="Arial"/>
          <w:sz w:val="22"/>
          <w:szCs w:val="22"/>
        </w:rPr>
        <w:t xml:space="preserve"> Bid Q&amp;A</w:t>
      </w:r>
      <w:r w:rsidR="0089166E" w:rsidRPr="00981B65">
        <w:rPr>
          <w:rFonts w:cs="Arial"/>
          <w:sz w:val="22"/>
          <w:szCs w:val="22"/>
        </w:rPr>
        <w:t>,</w:t>
      </w:r>
      <w:r w:rsidR="001D2A00" w:rsidRPr="00981B65">
        <w:rPr>
          <w:rFonts w:cs="Arial"/>
          <w:sz w:val="22"/>
          <w:szCs w:val="22"/>
        </w:rPr>
        <w:t xml:space="preserve"> on C</w:t>
      </w:r>
      <w:r w:rsidR="00F0400E" w:rsidRPr="00981B65">
        <w:rPr>
          <w:rFonts w:cs="Arial"/>
          <w:sz w:val="22"/>
          <w:szCs w:val="22"/>
        </w:rPr>
        <w:t>OMMBUYS</w:t>
      </w:r>
      <w:r w:rsidR="001D2A00" w:rsidRPr="00981B65">
        <w:rPr>
          <w:rFonts w:cs="Arial"/>
          <w:sz w:val="22"/>
          <w:szCs w:val="22"/>
        </w:rPr>
        <w:t xml:space="preserve"> for Procurement Calendar updates.</w:t>
      </w:r>
    </w:p>
    <w:p w:rsidR="00D179B6" w:rsidRPr="00981B65" w:rsidRDefault="00D179B6" w:rsidP="00E619C3">
      <w:pPr>
        <w:pStyle w:val="Heading2"/>
        <w:rPr>
          <w:sz w:val="22"/>
          <w:szCs w:val="22"/>
        </w:rPr>
      </w:pPr>
      <w:bookmarkStart w:id="105" w:name="_Toc384241489"/>
      <w:r w:rsidRPr="00981B65">
        <w:rPr>
          <w:sz w:val="22"/>
          <w:szCs w:val="22"/>
        </w:rPr>
        <w:t xml:space="preserve">Written questions via the </w:t>
      </w:r>
      <w:r w:rsidR="00790960" w:rsidRPr="00981B65">
        <w:rPr>
          <w:sz w:val="22"/>
          <w:szCs w:val="22"/>
        </w:rPr>
        <w:t xml:space="preserve">Bid Q&amp;A on COMMBUYS </w:t>
      </w:r>
      <w:bookmarkEnd w:id="105"/>
    </w:p>
    <w:p w:rsidR="00126265" w:rsidRPr="00981B65" w:rsidRDefault="00D179B6" w:rsidP="00981B65">
      <w:pPr>
        <w:pStyle w:val="Head2Text"/>
        <w:keepNext/>
        <w:jc w:val="left"/>
        <w:rPr>
          <w:rFonts w:cs="Arial"/>
          <w:sz w:val="22"/>
          <w:szCs w:val="22"/>
        </w:rPr>
      </w:pPr>
      <w:r w:rsidRPr="00981B65">
        <w:rPr>
          <w:rFonts w:cs="Arial"/>
          <w:sz w:val="22"/>
          <w:szCs w:val="22"/>
        </w:rPr>
        <w:t xml:space="preserve">The </w:t>
      </w:r>
      <w:r w:rsidR="00D533C4" w:rsidRPr="00981B65">
        <w:rPr>
          <w:rFonts w:cs="Arial"/>
          <w:sz w:val="22"/>
          <w:szCs w:val="22"/>
        </w:rPr>
        <w:t>“</w:t>
      </w:r>
      <w:r w:rsidRPr="00981B65">
        <w:rPr>
          <w:rFonts w:cs="Arial"/>
          <w:sz w:val="22"/>
          <w:szCs w:val="22"/>
        </w:rPr>
        <w:t>Bid</w:t>
      </w:r>
      <w:r w:rsidR="00D533C4" w:rsidRPr="00981B65">
        <w:rPr>
          <w:rFonts w:cs="Arial"/>
          <w:sz w:val="22"/>
          <w:szCs w:val="22"/>
        </w:rPr>
        <w:t xml:space="preserve"> </w:t>
      </w:r>
      <w:r w:rsidR="00A213C7" w:rsidRPr="00981B65">
        <w:rPr>
          <w:rFonts w:cs="Arial"/>
          <w:sz w:val="22"/>
          <w:szCs w:val="22"/>
        </w:rPr>
        <w:t>Q&amp;A</w:t>
      </w:r>
      <w:r w:rsidR="00D533C4" w:rsidRPr="00981B65">
        <w:rPr>
          <w:rFonts w:cs="Arial"/>
          <w:sz w:val="22"/>
          <w:szCs w:val="22"/>
        </w:rPr>
        <w:t xml:space="preserve">” provides </w:t>
      </w:r>
      <w:r w:rsidRPr="00981B65">
        <w:rPr>
          <w:rFonts w:cs="Arial"/>
          <w:sz w:val="22"/>
          <w:szCs w:val="22"/>
        </w:rPr>
        <w:t xml:space="preserve">the opportunity for Bidders to ask written questions and receive written answers from the </w:t>
      </w:r>
      <w:r w:rsidR="001400E0" w:rsidRPr="00981B65">
        <w:rPr>
          <w:rFonts w:cs="Arial"/>
          <w:sz w:val="22"/>
          <w:szCs w:val="22"/>
        </w:rPr>
        <w:t>SST</w:t>
      </w:r>
      <w:r w:rsidRPr="00981B65">
        <w:rPr>
          <w:rFonts w:cs="Arial"/>
          <w:sz w:val="22"/>
          <w:szCs w:val="22"/>
        </w:rPr>
        <w:t xml:space="preserve"> regarding this </w:t>
      </w:r>
      <w:r w:rsidR="00D533C4" w:rsidRPr="00981B65">
        <w:rPr>
          <w:rFonts w:cs="Arial"/>
          <w:sz w:val="22"/>
          <w:szCs w:val="22"/>
        </w:rPr>
        <w:t>Bid</w:t>
      </w:r>
      <w:r w:rsidRPr="00981B65">
        <w:rPr>
          <w:rFonts w:cs="Arial"/>
          <w:sz w:val="22"/>
          <w:szCs w:val="22"/>
        </w:rPr>
        <w:t xml:space="preserve">.  All Bidders’ questions must be submitted through the Bid </w:t>
      </w:r>
      <w:r w:rsidR="00A213C7" w:rsidRPr="00981B65">
        <w:rPr>
          <w:rFonts w:cs="Arial"/>
          <w:sz w:val="22"/>
          <w:szCs w:val="22"/>
        </w:rPr>
        <w:t xml:space="preserve">Q&amp;A </w:t>
      </w:r>
      <w:r w:rsidRPr="00981B65">
        <w:rPr>
          <w:rFonts w:cs="Arial"/>
          <w:sz w:val="22"/>
          <w:szCs w:val="22"/>
        </w:rPr>
        <w:t>found on C</w:t>
      </w:r>
      <w:r w:rsidR="00A213C7" w:rsidRPr="00981B65">
        <w:rPr>
          <w:rFonts w:cs="Arial"/>
          <w:sz w:val="22"/>
          <w:szCs w:val="22"/>
        </w:rPr>
        <w:t>OMMBUYS</w:t>
      </w:r>
      <w:r w:rsidRPr="00981B65">
        <w:rPr>
          <w:rFonts w:cs="Arial"/>
          <w:sz w:val="22"/>
          <w:szCs w:val="22"/>
        </w:rPr>
        <w:t xml:space="preserve"> (</w:t>
      </w:r>
      <w:r w:rsidR="00EA1BA1" w:rsidRPr="00981B65">
        <w:rPr>
          <w:rFonts w:cs="Arial"/>
          <w:sz w:val="22"/>
          <w:szCs w:val="22"/>
        </w:rPr>
        <w:t>see below for instructions</w:t>
      </w:r>
      <w:r w:rsidR="00D533C4" w:rsidRPr="00981B65">
        <w:rPr>
          <w:rFonts w:cs="Arial"/>
          <w:sz w:val="22"/>
          <w:szCs w:val="22"/>
        </w:rPr>
        <w:t>)</w:t>
      </w:r>
      <w:r w:rsidRPr="00981B65">
        <w:rPr>
          <w:rFonts w:cs="Arial"/>
          <w:sz w:val="22"/>
          <w:szCs w:val="22"/>
        </w:rPr>
        <w:t>.  Questions may be asked only</w:t>
      </w:r>
      <w:r w:rsidR="0025394F" w:rsidRPr="00981B65">
        <w:rPr>
          <w:rFonts w:cs="Arial"/>
          <w:sz w:val="22"/>
          <w:szCs w:val="22"/>
        </w:rPr>
        <w:t xml:space="preserve"> </w:t>
      </w:r>
      <w:r w:rsidR="00D533C4" w:rsidRPr="00981B65">
        <w:rPr>
          <w:rFonts w:cs="Arial"/>
          <w:sz w:val="22"/>
          <w:szCs w:val="22"/>
        </w:rPr>
        <w:t xml:space="preserve">prior to the Deadline for Submission </w:t>
      </w:r>
      <w:r w:rsidR="00D533C4" w:rsidRPr="00981B65">
        <w:rPr>
          <w:rFonts w:cs="Arial"/>
          <w:sz w:val="22"/>
          <w:szCs w:val="22"/>
        </w:rPr>
        <w:lastRenderedPageBreak/>
        <w:t>of Questions stated in the Estimated Procurement Calendar</w:t>
      </w:r>
      <w:r w:rsidRPr="00981B65">
        <w:rPr>
          <w:rFonts w:cs="Arial"/>
          <w:sz w:val="22"/>
          <w:szCs w:val="22"/>
        </w:rPr>
        <w:t>.</w:t>
      </w:r>
      <w:r w:rsidR="00126265" w:rsidRPr="00981B65">
        <w:rPr>
          <w:rFonts w:eastAsia="Calibri" w:cs="Arial"/>
          <w:sz w:val="22"/>
          <w:szCs w:val="22"/>
        </w:rPr>
        <w:t xml:space="preserve"> </w:t>
      </w:r>
      <w:r w:rsidR="00126265" w:rsidRPr="00981B65">
        <w:rPr>
          <w:rFonts w:cs="Arial"/>
          <w:sz w:val="22"/>
          <w:szCs w:val="22"/>
        </w:rPr>
        <w:t xml:space="preserve">The issuing department reserves the right not to respond to questions submitted after this date.  It is the Bidder’s responsibility to verify receipt of questions. </w:t>
      </w:r>
    </w:p>
    <w:p w:rsidR="00D179B6" w:rsidRPr="00981B65" w:rsidRDefault="00D179B6" w:rsidP="00981B65">
      <w:pPr>
        <w:pStyle w:val="Head2Text"/>
        <w:jc w:val="left"/>
        <w:rPr>
          <w:rFonts w:cs="Arial"/>
          <w:sz w:val="22"/>
          <w:szCs w:val="22"/>
        </w:rPr>
      </w:pPr>
      <w:r w:rsidRPr="00981B65">
        <w:rPr>
          <w:rFonts w:cs="Arial"/>
          <w:sz w:val="22"/>
          <w:szCs w:val="22"/>
        </w:rPr>
        <w:t xml:space="preserve">Please note that any questions submitted to the </w:t>
      </w:r>
      <w:r w:rsidR="00D533C4" w:rsidRPr="00981B65">
        <w:rPr>
          <w:rFonts w:cs="Arial"/>
          <w:sz w:val="22"/>
          <w:szCs w:val="22"/>
        </w:rPr>
        <w:t>SST</w:t>
      </w:r>
      <w:r w:rsidRPr="00981B65">
        <w:rPr>
          <w:rFonts w:cs="Arial"/>
          <w:sz w:val="22"/>
          <w:szCs w:val="22"/>
        </w:rPr>
        <w:t xml:space="preserve">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rsidR="00D179B6" w:rsidRPr="00981B65" w:rsidRDefault="00D179B6" w:rsidP="00981B65">
      <w:pPr>
        <w:pStyle w:val="Head2Text"/>
        <w:jc w:val="left"/>
        <w:rPr>
          <w:rFonts w:cs="Arial"/>
          <w:b/>
          <w:bCs/>
          <w:sz w:val="22"/>
          <w:szCs w:val="22"/>
        </w:rPr>
      </w:pPr>
      <w:r w:rsidRPr="00981B65">
        <w:rPr>
          <w:rFonts w:cs="Arial"/>
          <w:sz w:val="22"/>
          <w:szCs w:val="22"/>
        </w:rPr>
        <w:t>Bidders are responsible for entering content suitable for public viewing, since all of the questions are accessible to the pub</w:t>
      </w:r>
      <w:r w:rsidRPr="00981B65">
        <w:rPr>
          <w:rStyle w:val="Head4textChar"/>
          <w:rFonts w:cs="Arial"/>
          <w:sz w:val="22"/>
          <w:szCs w:val="22"/>
        </w:rPr>
        <w:t>lic</w:t>
      </w:r>
      <w:r w:rsidRPr="00981B65">
        <w:rPr>
          <w:rFonts w:cs="Arial"/>
          <w:sz w:val="22"/>
          <w:szCs w:val="22"/>
        </w:rPr>
        <w:t xml:space="preserve">.  Bidders must not include any information that could be considered personal, security sensitive, inflammatory, incorrect, collusory, or otherwise objectionable, including information about the Bidder’s company or other companies.  The </w:t>
      </w:r>
      <w:r w:rsidR="00D533C4" w:rsidRPr="00981B65">
        <w:rPr>
          <w:rFonts w:cs="Arial"/>
          <w:sz w:val="22"/>
          <w:szCs w:val="22"/>
        </w:rPr>
        <w:t>SST</w:t>
      </w:r>
      <w:r w:rsidRPr="00981B65">
        <w:rPr>
          <w:rFonts w:cs="Arial"/>
          <w:sz w:val="22"/>
          <w:szCs w:val="22"/>
        </w:rPr>
        <w:t xml:space="preserve"> reserves the right to edit or delete any submitted questions that raise any of these issues or that are not in the best interest of the Commonwealth or this </w:t>
      </w:r>
      <w:r w:rsidR="00A213C7" w:rsidRPr="00981B65">
        <w:rPr>
          <w:rFonts w:cs="Arial"/>
          <w:sz w:val="22"/>
          <w:szCs w:val="22"/>
        </w:rPr>
        <w:t>Bid</w:t>
      </w:r>
      <w:r w:rsidRPr="00981B65">
        <w:rPr>
          <w:rFonts w:cs="Arial"/>
          <w:sz w:val="22"/>
          <w:szCs w:val="22"/>
        </w:rPr>
        <w:t>.</w:t>
      </w:r>
      <w:r w:rsidR="00C5678E" w:rsidRPr="00981B65">
        <w:rPr>
          <w:rFonts w:cs="Arial"/>
          <w:sz w:val="22"/>
          <w:szCs w:val="22"/>
        </w:rPr>
        <w:t xml:space="preserve"> </w:t>
      </w:r>
    </w:p>
    <w:p w:rsidR="00C5678E" w:rsidRPr="00981B65" w:rsidRDefault="00C5678E" w:rsidP="00981B65">
      <w:pPr>
        <w:pStyle w:val="Head2Text"/>
        <w:jc w:val="left"/>
        <w:rPr>
          <w:rFonts w:cs="Arial"/>
          <w:b/>
          <w:bCs/>
          <w:sz w:val="22"/>
          <w:szCs w:val="22"/>
        </w:rPr>
      </w:pPr>
      <w:r w:rsidRPr="00981B65">
        <w:rPr>
          <w:rFonts w:cs="Arial"/>
          <w:b/>
          <w:bCs/>
          <w:sz w:val="22"/>
          <w:szCs w:val="22"/>
        </w:rPr>
        <w:t>All answers are final when posted.  Any subsequent revisions to previously provided answers will be dated.</w:t>
      </w:r>
    </w:p>
    <w:p w:rsidR="00D179B6" w:rsidRPr="00981B65" w:rsidRDefault="00E97B00" w:rsidP="00981B65">
      <w:pPr>
        <w:pStyle w:val="Head2Text"/>
        <w:jc w:val="left"/>
        <w:rPr>
          <w:rFonts w:cs="Arial"/>
          <w:sz w:val="22"/>
          <w:szCs w:val="22"/>
        </w:rPr>
      </w:pPr>
      <w:r w:rsidRPr="00981B65">
        <w:rPr>
          <w:rFonts w:cs="Arial"/>
          <w:sz w:val="22"/>
          <w:szCs w:val="22"/>
        </w:rPr>
        <w:t>It is the responsibility of the prospective Bidder and awarded Contractor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Purchasing Department to be lost or rejected by any means including email or spam filtering.</w:t>
      </w:r>
    </w:p>
    <w:p w:rsidR="00D179B6" w:rsidRPr="00981B65" w:rsidRDefault="00D179B6" w:rsidP="00981B65">
      <w:pPr>
        <w:pStyle w:val="Heading2"/>
        <w:tabs>
          <w:tab w:val="clear" w:pos="792"/>
          <w:tab w:val="num" w:pos="1440"/>
        </w:tabs>
        <w:jc w:val="left"/>
        <w:rPr>
          <w:sz w:val="22"/>
          <w:szCs w:val="22"/>
        </w:rPr>
      </w:pPr>
      <w:bookmarkStart w:id="106" w:name="_Locating_an_Online"/>
      <w:bookmarkStart w:id="107" w:name="_Toc384241490"/>
      <w:bookmarkEnd w:id="106"/>
      <w:r w:rsidRPr="00981B65">
        <w:rPr>
          <w:sz w:val="22"/>
          <w:szCs w:val="22"/>
        </w:rPr>
        <w:t xml:space="preserve">Locating </w:t>
      </w:r>
      <w:r w:rsidR="00BB48A3" w:rsidRPr="00981B65">
        <w:rPr>
          <w:sz w:val="22"/>
          <w:szCs w:val="22"/>
        </w:rPr>
        <w:t>Bid Q&amp;A</w:t>
      </w:r>
      <w:r w:rsidR="002E59D2" w:rsidRPr="00981B65">
        <w:rPr>
          <w:sz w:val="22"/>
          <w:szCs w:val="22"/>
        </w:rPr>
        <w:t xml:space="preserve"> </w:t>
      </w:r>
      <w:bookmarkEnd w:id="107"/>
    </w:p>
    <w:p w:rsidR="00E97B00" w:rsidRPr="00981B65" w:rsidRDefault="00BB48A3" w:rsidP="00981B65">
      <w:pPr>
        <w:pStyle w:val="Head2Text"/>
        <w:jc w:val="left"/>
        <w:rPr>
          <w:rFonts w:cs="Arial"/>
          <w:sz w:val="22"/>
          <w:szCs w:val="22"/>
        </w:rPr>
      </w:pPr>
      <w:r w:rsidRPr="00981B65">
        <w:rPr>
          <w:rFonts w:cs="Arial"/>
          <w:sz w:val="22"/>
          <w:szCs w:val="22"/>
        </w:rPr>
        <w:t>Log into COMMBUYS, locate the Bid, acknowledge receipt of the Bid, and scroll down to the bottom of the Bid Header page.  The “Bid Q&amp;A” button allows Bidders access to the Bid Q&amp;A page.</w:t>
      </w:r>
    </w:p>
    <w:p w:rsidR="00E97B00" w:rsidRPr="00981B65" w:rsidRDefault="00330E4C" w:rsidP="00981B65">
      <w:pPr>
        <w:pStyle w:val="Heading2"/>
        <w:jc w:val="left"/>
        <w:rPr>
          <w:sz w:val="22"/>
          <w:szCs w:val="22"/>
        </w:rPr>
      </w:pPr>
      <w:bookmarkStart w:id="108" w:name="_Toc384241491"/>
      <w:r w:rsidRPr="00981B65">
        <w:rPr>
          <w:sz w:val="22"/>
          <w:szCs w:val="22"/>
        </w:rPr>
        <w:t>Amendment Deadline</w:t>
      </w:r>
      <w:r w:rsidR="00E97B00" w:rsidRPr="00981B65">
        <w:rPr>
          <w:sz w:val="22"/>
          <w:szCs w:val="22"/>
        </w:rPr>
        <w:t xml:space="preserve"> </w:t>
      </w:r>
      <w:bookmarkEnd w:id="108"/>
    </w:p>
    <w:p w:rsidR="00E97B00" w:rsidRPr="00981B65" w:rsidRDefault="00E97B00" w:rsidP="00981B65">
      <w:pPr>
        <w:pStyle w:val="Head2Text"/>
        <w:jc w:val="left"/>
        <w:rPr>
          <w:rFonts w:cs="Arial"/>
          <w:sz w:val="22"/>
          <w:szCs w:val="22"/>
        </w:rPr>
      </w:pPr>
      <w:r w:rsidRPr="00981B65">
        <w:rPr>
          <w:rFonts w:cs="Arial"/>
          <w:sz w:val="22"/>
          <w:szCs w:val="22"/>
        </w:rPr>
        <w:t xml:space="preserve">The SST reserves the right to make amendments to the Bid after initial publication.  It is each Bidder’s responsibility to check COMMBUYS for any amendments, addenda or modifications to this Bid, and any Bid Q&amp;A records </w:t>
      </w:r>
      <w:r w:rsidRPr="00981B65">
        <w:rPr>
          <w:rFonts w:cs="Arial"/>
          <w:sz w:val="22"/>
          <w:szCs w:val="22"/>
        </w:rPr>
        <w:lastRenderedPageBreak/>
        <w:t>related to this Bid.  The SST and the Commonwealth accepts no responsibility and will provide no accommodation to Bidders who submit a Quote based on an out-of-date Bid or on information received from a source other than COMMBUYS.</w:t>
      </w:r>
    </w:p>
    <w:p w:rsidR="00CD5E9E" w:rsidRPr="00981B65" w:rsidRDefault="00CD5E9E" w:rsidP="00CD6114">
      <w:pPr>
        <w:pStyle w:val="Heading2"/>
        <w:keepNext w:val="0"/>
        <w:widowControl w:val="0"/>
        <w:rPr>
          <w:sz w:val="22"/>
          <w:szCs w:val="22"/>
        </w:rPr>
      </w:pPr>
      <w:bookmarkStart w:id="109" w:name="_Toc383552414"/>
      <w:bookmarkStart w:id="110" w:name="_Toc383554155"/>
      <w:bookmarkStart w:id="111" w:name="_Toc383555050"/>
      <w:bookmarkStart w:id="112" w:name="_Toc384241492"/>
      <w:bookmarkEnd w:id="109"/>
      <w:bookmarkEnd w:id="110"/>
      <w:bookmarkEnd w:id="111"/>
      <w:r w:rsidRPr="00981B65">
        <w:rPr>
          <w:sz w:val="22"/>
          <w:szCs w:val="22"/>
        </w:rPr>
        <w:t>Physical Bidders’ Conference (in person)</w:t>
      </w:r>
      <w:bookmarkEnd w:id="102"/>
      <w:bookmarkEnd w:id="103"/>
      <w:bookmarkEnd w:id="104"/>
      <w:r w:rsidRPr="00981B65">
        <w:rPr>
          <w:sz w:val="22"/>
          <w:szCs w:val="22"/>
        </w:rPr>
        <w:t xml:space="preserve"> </w:t>
      </w:r>
      <w:bookmarkEnd w:id="112"/>
    </w:p>
    <w:p w:rsidR="00CD5E9E" w:rsidRPr="00981B65" w:rsidRDefault="00CD5E9E" w:rsidP="00981B65">
      <w:pPr>
        <w:pStyle w:val="Head2Text"/>
        <w:widowControl w:val="0"/>
        <w:jc w:val="left"/>
        <w:rPr>
          <w:rFonts w:cs="Arial"/>
          <w:sz w:val="22"/>
          <w:szCs w:val="22"/>
        </w:rPr>
      </w:pPr>
      <w:r w:rsidRPr="00981B65">
        <w:rPr>
          <w:rFonts w:cs="Arial"/>
          <w:sz w:val="22"/>
          <w:szCs w:val="22"/>
        </w:rPr>
        <w:t xml:space="preserve">The Bidders’ Conference is the physical conference conducted by the </w:t>
      </w:r>
      <w:r w:rsidR="00BB48A3" w:rsidRPr="00981B65">
        <w:rPr>
          <w:rFonts w:cs="Arial"/>
          <w:sz w:val="22"/>
          <w:szCs w:val="22"/>
        </w:rPr>
        <w:t>SST</w:t>
      </w:r>
      <w:r w:rsidRPr="00981B65">
        <w:rPr>
          <w:rFonts w:cs="Arial"/>
          <w:sz w:val="22"/>
          <w:szCs w:val="22"/>
        </w:rPr>
        <w:t xml:space="preserve"> for the purpose of informing prospective Bidders about general </w:t>
      </w:r>
      <w:r w:rsidR="00EC04E9" w:rsidRPr="00981B65">
        <w:rPr>
          <w:rFonts w:cs="Arial"/>
          <w:sz w:val="22"/>
          <w:szCs w:val="22"/>
        </w:rPr>
        <w:t xml:space="preserve">Bid </w:t>
      </w:r>
      <w:r w:rsidRPr="00981B65">
        <w:rPr>
          <w:rFonts w:cs="Arial"/>
          <w:sz w:val="22"/>
          <w:szCs w:val="22"/>
        </w:rPr>
        <w:t xml:space="preserve">information and answering questions from prospective Bidders. Attendance is </w:t>
      </w:r>
      <w:r w:rsidR="00DD6AB9" w:rsidRPr="00981B65">
        <w:rPr>
          <w:rFonts w:cs="Arial"/>
          <w:sz w:val="22"/>
          <w:szCs w:val="22"/>
        </w:rPr>
        <w:t xml:space="preserve">optional.  </w:t>
      </w:r>
      <w:r w:rsidRPr="00981B65">
        <w:rPr>
          <w:rFonts w:cs="Arial"/>
          <w:sz w:val="22"/>
          <w:szCs w:val="22"/>
        </w:rPr>
        <w:t xml:space="preserve">Please refer to the </w:t>
      </w:r>
      <w:r w:rsidR="008F38FA" w:rsidRPr="00981B65">
        <w:rPr>
          <w:rFonts w:cs="Arial"/>
          <w:sz w:val="22"/>
          <w:szCs w:val="22"/>
        </w:rPr>
        <w:t>COMMBUYS</w:t>
      </w:r>
      <w:r w:rsidR="0058544D" w:rsidRPr="00981B65">
        <w:rPr>
          <w:rFonts w:cs="Arial"/>
          <w:sz w:val="22"/>
          <w:szCs w:val="22"/>
        </w:rPr>
        <w:t xml:space="preserve"> website</w:t>
      </w:r>
      <w:r w:rsidRPr="00981B65">
        <w:rPr>
          <w:rFonts w:cs="Arial"/>
          <w:sz w:val="22"/>
          <w:szCs w:val="22"/>
        </w:rPr>
        <w:t xml:space="preserve"> for any updated information, including the location, time and date of the Bidders’ Conference.</w:t>
      </w:r>
    </w:p>
    <w:p w:rsidR="00AA6E2F" w:rsidRPr="00981B65" w:rsidRDefault="00AA6E2F" w:rsidP="00331DA5">
      <w:pPr>
        <w:pStyle w:val="Heading1"/>
      </w:pPr>
      <w:bookmarkStart w:id="113" w:name="_Toc143334026"/>
      <w:bookmarkStart w:id="114" w:name="_Toc143592404"/>
      <w:bookmarkStart w:id="115" w:name="_Toc143671700"/>
      <w:bookmarkStart w:id="116" w:name="_Toc143675166"/>
      <w:bookmarkStart w:id="117" w:name="_Toc143676419"/>
      <w:bookmarkStart w:id="118" w:name="_Toc143933051"/>
      <w:bookmarkStart w:id="119" w:name="_Toc153181515"/>
      <w:bookmarkStart w:id="120" w:name="_Toc157941440"/>
      <w:bookmarkStart w:id="121" w:name="_Toc158799429"/>
      <w:bookmarkStart w:id="122" w:name="_Toc384241495"/>
      <w:r w:rsidRPr="007677A5">
        <w:t>Specifications</w:t>
      </w:r>
      <w:bookmarkEnd w:id="113"/>
      <w:bookmarkEnd w:id="114"/>
      <w:bookmarkEnd w:id="115"/>
      <w:bookmarkEnd w:id="116"/>
      <w:bookmarkEnd w:id="117"/>
      <w:bookmarkEnd w:id="118"/>
      <w:bookmarkEnd w:id="119"/>
      <w:bookmarkEnd w:id="120"/>
      <w:bookmarkEnd w:id="121"/>
      <w:bookmarkEnd w:id="122"/>
      <w:r w:rsidRPr="00981B65">
        <w:t xml:space="preserve"> </w:t>
      </w:r>
    </w:p>
    <w:p w:rsidR="00AA6E2F" w:rsidRDefault="00804D65" w:rsidP="00AA6E2F">
      <w:pPr>
        <w:pStyle w:val="Head1Text"/>
        <w:rPr>
          <w:rFonts w:cs="Arial"/>
          <w:sz w:val="22"/>
          <w:szCs w:val="22"/>
        </w:rPr>
      </w:pPr>
      <w:r w:rsidRPr="00981B65">
        <w:rPr>
          <w:rFonts w:cs="Arial"/>
          <w:sz w:val="22"/>
          <w:szCs w:val="22"/>
        </w:rPr>
        <w:t>Additional r</w:t>
      </w:r>
      <w:r w:rsidR="00AA6E2F" w:rsidRPr="00981B65">
        <w:rPr>
          <w:rFonts w:cs="Arial"/>
          <w:sz w:val="22"/>
          <w:szCs w:val="22"/>
        </w:rPr>
        <w:t>equired terms appear in the Appendices to this RFR.</w:t>
      </w:r>
    </w:p>
    <w:p w:rsidR="00014198" w:rsidRDefault="00014198" w:rsidP="00AA6E2F">
      <w:pPr>
        <w:pStyle w:val="Head1Text"/>
        <w:rPr>
          <w:rFonts w:cs="Arial"/>
          <w:sz w:val="22"/>
          <w:szCs w:val="22"/>
        </w:rPr>
      </w:pPr>
    </w:p>
    <w:p w:rsidR="00014198" w:rsidRPr="00796393" w:rsidRDefault="00014198" w:rsidP="00014198">
      <w:pPr>
        <w:tabs>
          <w:tab w:val="left" w:pos="-720"/>
        </w:tabs>
        <w:suppressAutoHyphens/>
        <w:ind w:left="360"/>
        <w:rPr>
          <w:rFonts w:cs="Arial"/>
          <w:spacing w:val="-2"/>
          <w:sz w:val="22"/>
          <w:szCs w:val="22"/>
        </w:rPr>
      </w:pPr>
      <w:r w:rsidRPr="00A7620D">
        <w:rPr>
          <w:sz w:val="22"/>
          <w:szCs w:val="22"/>
        </w:rPr>
        <w:t xml:space="preserve">The Sustainable Water Management Grant is designed to assist eligible </w:t>
      </w:r>
      <w:r>
        <w:rPr>
          <w:sz w:val="22"/>
          <w:szCs w:val="22"/>
        </w:rPr>
        <w:t xml:space="preserve">public water suppliers and municipalities with Water Management Act permits by </w:t>
      </w:r>
      <w:r w:rsidRPr="00A7620D">
        <w:rPr>
          <w:sz w:val="22"/>
          <w:szCs w:val="22"/>
        </w:rPr>
        <w:t>providing fun</w:t>
      </w:r>
      <w:r>
        <w:rPr>
          <w:sz w:val="22"/>
          <w:szCs w:val="22"/>
        </w:rPr>
        <w:t>ds for planning assistance, demand management,</w:t>
      </w:r>
      <w:r w:rsidRPr="00A7620D">
        <w:rPr>
          <w:sz w:val="22"/>
          <w:szCs w:val="22"/>
        </w:rPr>
        <w:t xml:space="preserve"> </w:t>
      </w:r>
      <w:r w:rsidR="00D96AFF">
        <w:rPr>
          <w:sz w:val="22"/>
          <w:szCs w:val="22"/>
        </w:rPr>
        <w:t xml:space="preserve">minimization and </w:t>
      </w:r>
      <w:r w:rsidRPr="00A7620D">
        <w:rPr>
          <w:sz w:val="22"/>
          <w:szCs w:val="22"/>
        </w:rPr>
        <w:t xml:space="preserve">mitigation projects in local communities.  The Department has determined that the focus of these grants will be for: 1) planning projects for specific watersheds or subwatersheds to </w:t>
      </w:r>
      <w:r>
        <w:rPr>
          <w:sz w:val="22"/>
          <w:szCs w:val="22"/>
        </w:rPr>
        <w:t>identify</w:t>
      </w:r>
      <w:r w:rsidRPr="00A7620D">
        <w:rPr>
          <w:sz w:val="22"/>
          <w:szCs w:val="22"/>
        </w:rPr>
        <w:t xml:space="preserve"> implementation projects to improve</w:t>
      </w:r>
      <w:r>
        <w:rPr>
          <w:sz w:val="22"/>
          <w:szCs w:val="22"/>
        </w:rPr>
        <w:t xml:space="preserve"> ecological conditions</w:t>
      </w:r>
      <w:r w:rsidRPr="00A7620D">
        <w:rPr>
          <w:sz w:val="22"/>
          <w:szCs w:val="22"/>
        </w:rPr>
        <w:t xml:space="preserve">; 2) </w:t>
      </w:r>
      <w:r>
        <w:rPr>
          <w:sz w:val="22"/>
          <w:szCs w:val="22"/>
        </w:rPr>
        <w:t>demand management</w:t>
      </w:r>
      <w:r w:rsidRPr="00A7620D">
        <w:rPr>
          <w:sz w:val="22"/>
          <w:szCs w:val="22"/>
        </w:rPr>
        <w:t xml:space="preserve"> projects aimed to </w:t>
      </w:r>
      <w:r>
        <w:rPr>
          <w:sz w:val="22"/>
          <w:szCs w:val="22"/>
        </w:rPr>
        <w:t xml:space="preserve">improve the efficiency of our use of water </w:t>
      </w:r>
      <w:r w:rsidRPr="00A7620D">
        <w:rPr>
          <w:sz w:val="22"/>
          <w:szCs w:val="22"/>
        </w:rPr>
        <w:t xml:space="preserve">within a municipality or a watershed; and 3) </w:t>
      </w:r>
      <w:r w:rsidR="00D96AFF">
        <w:rPr>
          <w:sz w:val="22"/>
          <w:szCs w:val="22"/>
        </w:rPr>
        <w:t xml:space="preserve">minimization and </w:t>
      </w:r>
      <w:r w:rsidRPr="00A7620D">
        <w:rPr>
          <w:sz w:val="22"/>
          <w:szCs w:val="22"/>
        </w:rPr>
        <w:t xml:space="preserve">mitigation projects in the following categories: </w:t>
      </w:r>
      <w:r>
        <w:rPr>
          <w:sz w:val="22"/>
          <w:szCs w:val="22"/>
        </w:rPr>
        <w:t xml:space="preserve">improve or </w:t>
      </w:r>
      <w:r w:rsidRPr="00A7620D">
        <w:rPr>
          <w:sz w:val="22"/>
          <w:szCs w:val="22"/>
        </w:rPr>
        <w:t xml:space="preserve">increase </w:t>
      </w:r>
      <w:r w:rsidRPr="00796393">
        <w:rPr>
          <w:rFonts w:cs="Arial"/>
          <w:sz w:val="22"/>
          <w:szCs w:val="22"/>
        </w:rPr>
        <w:t xml:space="preserve">instream flow, wastewater </w:t>
      </w:r>
      <w:r>
        <w:rPr>
          <w:rFonts w:cs="Arial"/>
          <w:sz w:val="22"/>
          <w:szCs w:val="22"/>
        </w:rPr>
        <w:t>projects that keep water local including reductions in inflow and infiltration</w:t>
      </w:r>
      <w:r w:rsidRPr="00796393">
        <w:rPr>
          <w:rFonts w:cs="Arial"/>
          <w:sz w:val="22"/>
          <w:szCs w:val="22"/>
        </w:rPr>
        <w:t xml:space="preserve">, stormwater </w:t>
      </w:r>
      <w:r>
        <w:rPr>
          <w:rFonts w:cs="Arial"/>
          <w:sz w:val="22"/>
          <w:szCs w:val="22"/>
        </w:rPr>
        <w:t>management projects that improve recharge, reduce impervious cover and/or improve water quality</w:t>
      </w:r>
      <w:r w:rsidRPr="00796393">
        <w:rPr>
          <w:rFonts w:cs="Arial"/>
          <w:sz w:val="22"/>
          <w:szCs w:val="22"/>
        </w:rPr>
        <w:t xml:space="preserve">, water supply </w:t>
      </w:r>
      <w:r>
        <w:rPr>
          <w:rFonts w:cs="Arial"/>
          <w:sz w:val="22"/>
          <w:szCs w:val="22"/>
        </w:rPr>
        <w:t xml:space="preserve">operational </w:t>
      </w:r>
      <w:r w:rsidRPr="00796393">
        <w:rPr>
          <w:rFonts w:cs="Arial"/>
          <w:sz w:val="22"/>
          <w:szCs w:val="22"/>
        </w:rPr>
        <w:t>improvement</w:t>
      </w:r>
      <w:r>
        <w:rPr>
          <w:rFonts w:cs="Arial"/>
          <w:sz w:val="22"/>
          <w:szCs w:val="22"/>
        </w:rPr>
        <w:t>s</w:t>
      </w:r>
      <w:r w:rsidRPr="00796393">
        <w:rPr>
          <w:rFonts w:cs="Arial"/>
          <w:sz w:val="22"/>
          <w:szCs w:val="22"/>
        </w:rPr>
        <w:t>, habitat improvement, demand management, and other</w:t>
      </w:r>
      <w:r>
        <w:rPr>
          <w:rFonts w:cs="Arial"/>
          <w:sz w:val="22"/>
          <w:szCs w:val="22"/>
        </w:rPr>
        <w:t xml:space="preserve"> projects that can be demonstrated to </w:t>
      </w:r>
      <w:r w:rsidR="00D96AFF">
        <w:rPr>
          <w:rFonts w:cs="Arial"/>
          <w:sz w:val="22"/>
          <w:szCs w:val="22"/>
        </w:rPr>
        <w:t xml:space="preserve">minimize the impacts of existing withdrawals and </w:t>
      </w:r>
      <w:r>
        <w:rPr>
          <w:rFonts w:cs="Arial"/>
          <w:sz w:val="22"/>
          <w:szCs w:val="22"/>
        </w:rPr>
        <w:t>mitigate the impacts of</w:t>
      </w:r>
      <w:r w:rsidR="00D96AFF">
        <w:rPr>
          <w:rFonts w:cs="Arial"/>
          <w:sz w:val="22"/>
          <w:szCs w:val="22"/>
        </w:rPr>
        <w:t xml:space="preserve"> increased</w:t>
      </w:r>
      <w:r>
        <w:rPr>
          <w:rFonts w:cs="Arial"/>
          <w:sz w:val="22"/>
          <w:szCs w:val="22"/>
        </w:rPr>
        <w:t xml:space="preserve"> water withdrawals</w:t>
      </w:r>
      <w:r w:rsidRPr="00796393">
        <w:rPr>
          <w:rFonts w:cs="Arial"/>
          <w:sz w:val="22"/>
          <w:szCs w:val="22"/>
        </w:rPr>
        <w:t>.</w:t>
      </w:r>
    </w:p>
    <w:p w:rsidR="00014198" w:rsidRPr="004B2907" w:rsidRDefault="00014198" w:rsidP="00014198">
      <w:pPr>
        <w:ind w:left="360"/>
        <w:jc w:val="both"/>
        <w:rPr>
          <w:rFonts w:cs="Arial"/>
          <w:sz w:val="22"/>
          <w:szCs w:val="22"/>
          <w14:shadow w14:blurRad="50800" w14:dist="38100" w14:dir="2700000" w14:sx="100000" w14:sy="100000" w14:kx="0" w14:ky="0" w14:algn="tl">
            <w14:srgbClr w14:val="000000">
              <w14:alpha w14:val="60000"/>
            </w14:srgbClr>
          </w14:shadow>
        </w:rPr>
      </w:pPr>
    </w:p>
    <w:p w:rsidR="0040200B" w:rsidRPr="0040200B" w:rsidRDefault="00014198" w:rsidP="0040200B">
      <w:pPr>
        <w:ind w:left="360"/>
        <w:rPr>
          <w:color w:val="1F497D"/>
          <w:sz w:val="22"/>
          <w:szCs w:val="22"/>
        </w:rPr>
      </w:pPr>
      <w:r w:rsidRPr="0040200B">
        <w:rPr>
          <w:rFonts w:cs="Arial"/>
          <w:bCs/>
          <w:spacing w:val="-2"/>
          <w:sz w:val="22"/>
          <w:szCs w:val="22"/>
        </w:rPr>
        <w:t>The Department encourages all types of eligible, competitive projects in all watersheds</w:t>
      </w:r>
      <w:r w:rsidRPr="0040200B">
        <w:rPr>
          <w:rFonts w:cs="Arial"/>
          <w:spacing w:val="-2"/>
          <w:sz w:val="22"/>
          <w:szCs w:val="22"/>
        </w:rPr>
        <w:t xml:space="preserve">.  </w:t>
      </w:r>
      <w:r w:rsidRPr="0040200B">
        <w:rPr>
          <w:spacing w:val="-2"/>
          <w:sz w:val="22"/>
          <w:szCs w:val="22"/>
        </w:rPr>
        <w:t>Particular consideration will be given to proposed projects in highly impac</w:t>
      </w:r>
      <w:r w:rsidR="0040200B">
        <w:rPr>
          <w:spacing w:val="-2"/>
          <w:sz w:val="22"/>
          <w:szCs w:val="22"/>
        </w:rPr>
        <w:t>ted basins or subbasins, and to</w:t>
      </w:r>
      <w:r w:rsidRPr="0040200B">
        <w:rPr>
          <w:spacing w:val="-2"/>
          <w:sz w:val="22"/>
          <w:szCs w:val="22"/>
        </w:rPr>
        <w:t xml:space="preserve"> water suppliers with a demonstrated demand for more water.  Please see the SWMI Interactive Map at:  http://www.mass.gov/eea/agencies/massdep/water/watersheds/sustainable-water-management-initiative-swmi.html.  In areas unassessed by the SWMI framework, the Department will give particular consideration to projects designed to address demonstrated impacts to flow or habitat.</w:t>
      </w:r>
      <w:r w:rsidR="0040200B" w:rsidRPr="0040200B">
        <w:rPr>
          <w:spacing w:val="-2"/>
          <w:sz w:val="22"/>
          <w:szCs w:val="22"/>
        </w:rPr>
        <w:t xml:space="preserve">  </w:t>
      </w:r>
    </w:p>
    <w:p w:rsidR="00014198" w:rsidRPr="004B2907" w:rsidRDefault="00014198" w:rsidP="00014198">
      <w:pPr>
        <w:tabs>
          <w:tab w:val="left" w:pos="-720"/>
          <w:tab w:val="left" w:pos="0"/>
        </w:tabs>
        <w:suppressAutoHyphens/>
        <w:ind w:left="360"/>
        <w:rPr>
          <w:spacing w:val="-2"/>
          <w:sz w:val="22"/>
          <w:szCs w:val="22"/>
          <w14:shadow w14:blurRad="50800" w14:dist="38100" w14:dir="2700000" w14:sx="100000" w14:sy="100000" w14:kx="0" w14:ky="0" w14:algn="tl">
            <w14:srgbClr w14:val="000000">
              <w14:alpha w14:val="60000"/>
            </w14:srgbClr>
          </w14:shadow>
        </w:rPr>
      </w:pPr>
    </w:p>
    <w:p w:rsidR="00014198" w:rsidRPr="00334E50" w:rsidRDefault="00014198" w:rsidP="00014198">
      <w:pPr>
        <w:pStyle w:val="BodyText"/>
        <w:spacing w:after="0"/>
        <w:ind w:left="360"/>
        <w:rPr>
          <w:rFonts w:cs="Arial"/>
          <w:color w:val="0070C0"/>
          <w:sz w:val="22"/>
          <w:szCs w:val="22"/>
        </w:rPr>
      </w:pPr>
      <w:r w:rsidRPr="00796393">
        <w:rPr>
          <w:rFonts w:cs="Arial"/>
          <w:spacing w:val="-2"/>
          <w:sz w:val="22"/>
          <w:szCs w:val="22"/>
        </w:rPr>
        <w:lastRenderedPageBreak/>
        <w:t xml:space="preserve">Competitive projects are typically comprised of one or more eligible activities.  </w:t>
      </w:r>
      <w:r w:rsidRPr="00796393">
        <w:rPr>
          <w:rFonts w:cs="Arial"/>
          <w:kern w:val="16"/>
          <w:sz w:val="22"/>
          <w:szCs w:val="22"/>
        </w:rPr>
        <w:t xml:space="preserve">Project proposals should fall under one or more of two categories:  Planning projects and Implementation projects. </w:t>
      </w:r>
      <w:r>
        <w:rPr>
          <w:rFonts w:cs="Arial"/>
          <w:kern w:val="16"/>
          <w:sz w:val="22"/>
          <w:szCs w:val="22"/>
        </w:rPr>
        <w:t xml:space="preserve"> Implementation projects will be divided into two types</w:t>
      </w:r>
      <w:r w:rsidRPr="00334E50">
        <w:rPr>
          <w:rFonts w:cs="Arial"/>
          <w:kern w:val="16"/>
          <w:sz w:val="22"/>
          <w:szCs w:val="22"/>
        </w:rPr>
        <w:t>–</w:t>
      </w:r>
      <w:r>
        <w:rPr>
          <w:rFonts w:cs="Arial"/>
          <w:kern w:val="16"/>
          <w:sz w:val="22"/>
          <w:szCs w:val="22"/>
        </w:rPr>
        <w:t>demand management</w:t>
      </w:r>
      <w:r w:rsidRPr="00334E50">
        <w:rPr>
          <w:rFonts w:cs="Arial"/>
          <w:kern w:val="16"/>
          <w:sz w:val="22"/>
          <w:szCs w:val="22"/>
        </w:rPr>
        <w:t xml:space="preserve"> and mitigation projects. </w:t>
      </w:r>
    </w:p>
    <w:p w:rsidR="00014198" w:rsidRPr="004B2907" w:rsidRDefault="00014198" w:rsidP="00014198">
      <w:pPr>
        <w:rPr>
          <w:rFonts w:cs="Arial"/>
          <w:sz w:val="22"/>
          <w:szCs w:val="22"/>
          <w14:shadow w14:blurRad="50800" w14:dist="38100" w14:dir="2700000" w14:sx="100000" w14:sy="100000" w14:kx="0" w14:ky="0" w14:algn="tl">
            <w14:srgbClr w14:val="000000">
              <w14:alpha w14:val="60000"/>
            </w14:srgbClr>
          </w14:shadow>
        </w:rPr>
      </w:pPr>
    </w:p>
    <w:p w:rsidR="00014198" w:rsidRPr="004B2907" w:rsidRDefault="00014198" w:rsidP="00014198">
      <w:pPr>
        <w:spacing w:line="266" w:lineRule="atLeast"/>
        <w:ind w:left="360"/>
        <w:jc w:val="both"/>
        <w:rPr>
          <w:rFonts w:cs="Arial"/>
          <w:b/>
          <w:bCs/>
          <w:color w:val="231D1D"/>
          <w:sz w:val="22"/>
          <w:szCs w:val="22"/>
          <w:u w:val="single"/>
          <w14:shadow w14:blurRad="50800" w14:dist="38100" w14:dir="2700000" w14:sx="100000" w14:sy="100000" w14:kx="0" w14:ky="0" w14:algn="tl">
            <w14:srgbClr w14:val="000000">
              <w14:alpha w14:val="60000"/>
            </w14:srgbClr>
          </w14:shadow>
        </w:rPr>
      </w:pPr>
      <w:r w:rsidRPr="00796393">
        <w:rPr>
          <w:rFonts w:cs="Arial"/>
          <w:b/>
          <w:bCs/>
          <w:color w:val="231D1D"/>
          <w:sz w:val="22"/>
          <w:szCs w:val="22"/>
          <w:u w:val="single"/>
        </w:rPr>
        <w:t>Eligible Planning Projects</w:t>
      </w:r>
    </w:p>
    <w:p w:rsidR="00014198" w:rsidRPr="004B2907" w:rsidRDefault="00014198" w:rsidP="00014198">
      <w:pPr>
        <w:ind w:left="360"/>
        <w:jc w:val="both"/>
        <w:rPr>
          <w:rFonts w:cs="Arial"/>
          <w:b/>
          <w:bCs/>
          <w:color w:val="231D1D"/>
          <w:sz w:val="22"/>
          <w:szCs w:val="22"/>
          <w14:shadow w14:blurRad="50800" w14:dist="38100" w14:dir="2700000" w14:sx="100000" w14:sy="100000" w14:kx="0" w14:ky="0" w14:algn="tl">
            <w14:srgbClr w14:val="000000">
              <w14:alpha w14:val="60000"/>
            </w14:srgbClr>
          </w14:shadow>
        </w:rPr>
      </w:pPr>
    </w:p>
    <w:p w:rsidR="00014198" w:rsidRPr="00F21269" w:rsidRDefault="00014198" w:rsidP="00014198">
      <w:pPr>
        <w:ind w:left="360"/>
        <w:rPr>
          <w:sz w:val="22"/>
          <w:szCs w:val="22"/>
        </w:rPr>
      </w:pPr>
      <w:r w:rsidRPr="00F21269">
        <w:rPr>
          <w:sz w:val="22"/>
          <w:szCs w:val="22"/>
        </w:rPr>
        <w:t>Planning projects should identify available studies, collect available data, and provide an analysis of the costs and benefits of minimization, mitigation and offset options for particular water withdrawal increases in a particular basin/subbasin.  The SWMI Framework found on the EOEEA website should serve as a guide for minimization and mitigation requirements.</w:t>
      </w:r>
    </w:p>
    <w:p w:rsidR="00014198" w:rsidRPr="00F21269" w:rsidRDefault="00014198" w:rsidP="00014198">
      <w:pPr>
        <w:ind w:left="360"/>
        <w:rPr>
          <w:sz w:val="22"/>
          <w:szCs w:val="22"/>
        </w:rPr>
      </w:pPr>
    </w:p>
    <w:p w:rsidR="00014198" w:rsidRDefault="00014198" w:rsidP="00014198">
      <w:pPr>
        <w:pStyle w:val="NoSpacing"/>
        <w:tabs>
          <w:tab w:val="left" w:pos="2145"/>
        </w:tabs>
        <w:ind w:left="360"/>
        <w:rPr>
          <w:rFonts w:ascii="Arial" w:eastAsia="Times New Roman" w:hAnsi="Arial" w:cs="Arial"/>
          <w:sz w:val="22"/>
          <w:szCs w:val="22"/>
        </w:rPr>
      </w:pPr>
      <w:r w:rsidRPr="00F21269">
        <w:rPr>
          <w:rFonts w:ascii="Arial" w:hAnsi="Arial" w:cs="Arial"/>
          <w:sz w:val="22"/>
          <w:szCs w:val="22"/>
        </w:rPr>
        <w:t>Available studies may include, but are not limited to: reservoir Firm Yield studies; Pumping Test/Zone II reports; U.S. Geological Survey (USGS) reports, stormwater management plans, dam removal feasibility studies, SWMI Pilot Project Report(s), and fisheries restoration studies.  Existing data also include water use forecasts; existing indoor and outdoor water conservation programs; water and sewer billing rates; wastewater collection and disposal systems; sewer system inflow/infiltration data; existing reports or data describing instream aquatic habitat characteristics; inventory of dams; stormwater system data, or an inventory of road crossings over streams and culvert types.  Data could also include existing programs such as: local</w:t>
      </w:r>
      <w:r w:rsidRPr="00796393">
        <w:rPr>
          <w:rFonts w:ascii="Arial" w:eastAsia="Times New Roman" w:hAnsi="Arial" w:cs="Arial"/>
          <w:sz w:val="22"/>
          <w:szCs w:val="22"/>
        </w:rPr>
        <w:t xml:space="preserve"> byl</w:t>
      </w:r>
      <w:r>
        <w:rPr>
          <w:rFonts w:ascii="Arial" w:eastAsia="Times New Roman" w:hAnsi="Arial" w:cs="Arial"/>
          <w:sz w:val="22"/>
          <w:szCs w:val="22"/>
        </w:rPr>
        <w:t>aws regulating land development; indoor and/or outdoor water use; water supply protection;</w:t>
      </w:r>
      <w:r w:rsidRPr="00796393">
        <w:rPr>
          <w:rFonts w:ascii="Arial" w:eastAsia="Times New Roman" w:hAnsi="Arial" w:cs="Arial"/>
          <w:sz w:val="22"/>
          <w:szCs w:val="22"/>
        </w:rPr>
        <w:t xml:space="preserve"> and stormwater management.   </w:t>
      </w:r>
    </w:p>
    <w:p w:rsidR="00014198" w:rsidRPr="00796393" w:rsidRDefault="00014198" w:rsidP="00014198">
      <w:pPr>
        <w:pStyle w:val="NoSpacing"/>
        <w:tabs>
          <w:tab w:val="left" w:pos="2145"/>
        </w:tabs>
        <w:spacing w:line="276" w:lineRule="auto"/>
        <w:rPr>
          <w:rFonts w:ascii="Arial" w:eastAsia="Times New Roman" w:hAnsi="Arial" w:cs="Arial"/>
          <w:sz w:val="22"/>
          <w:szCs w:val="22"/>
        </w:rPr>
      </w:pPr>
    </w:p>
    <w:p w:rsidR="00014198" w:rsidRDefault="00014198" w:rsidP="00014198">
      <w:pPr>
        <w:pStyle w:val="NoSpacing"/>
        <w:tabs>
          <w:tab w:val="left" w:pos="2145"/>
        </w:tabs>
        <w:ind w:left="360"/>
        <w:rPr>
          <w:rFonts w:ascii="Arial" w:eastAsia="Times New Roman" w:hAnsi="Arial" w:cs="Arial"/>
          <w:sz w:val="22"/>
          <w:szCs w:val="22"/>
        </w:rPr>
      </w:pPr>
      <w:r w:rsidRPr="00796393">
        <w:rPr>
          <w:rFonts w:ascii="Arial" w:eastAsia="Times New Roman" w:hAnsi="Arial" w:cs="Arial"/>
          <w:b/>
          <w:sz w:val="22"/>
          <w:szCs w:val="22"/>
        </w:rPr>
        <w:t xml:space="preserve">Data </w:t>
      </w:r>
      <w:r w:rsidRPr="00796393">
        <w:rPr>
          <w:rFonts w:ascii="Arial" w:eastAsia="Times New Roman" w:hAnsi="Arial" w:cs="Arial"/>
          <w:sz w:val="22"/>
          <w:szCs w:val="22"/>
        </w:rPr>
        <w:t xml:space="preserve">should include water use forecasts; existing indoor and outdoor water conservation programs; water and sewer billing rates; wastewater collection and disposal systems; sewer system inflow/infiltration data; existing reports or data describing instream aquatic habitat characteristics; inventory of dams; stormwater system data, </w:t>
      </w:r>
      <w:r>
        <w:rPr>
          <w:rFonts w:ascii="Arial" w:eastAsia="Times New Roman" w:hAnsi="Arial" w:cs="Arial"/>
          <w:sz w:val="22"/>
          <w:szCs w:val="22"/>
        </w:rPr>
        <w:t xml:space="preserve">and </w:t>
      </w:r>
      <w:r w:rsidRPr="00796393">
        <w:rPr>
          <w:rFonts w:ascii="Arial" w:eastAsia="Times New Roman" w:hAnsi="Arial" w:cs="Arial"/>
          <w:sz w:val="22"/>
          <w:szCs w:val="22"/>
        </w:rPr>
        <w:t>an inventory of road crossings</w:t>
      </w:r>
      <w:r>
        <w:rPr>
          <w:rFonts w:ascii="Arial" w:eastAsia="Times New Roman" w:hAnsi="Arial" w:cs="Arial"/>
          <w:sz w:val="22"/>
          <w:szCs w:val="22"/>
        </w:rPr>
        <w:t xml:space="preserve"> over streams and culvert types.  Data should also include existing programs such as:</w:t>
      </w:r>
      <w:r w:rsidRPr="00796393">
        <w:rPr>
          <w:rFonts w:ascii="Arial" w:eastAsia="Times New Roman" w:hAnsi="Arial" w:cs="Arial"/>
          <w:sz w:val="22"/>
          <w:szCs w:val="22"/>
        </w:rPr>
        <w:t xml:space="preserve"> local byl</w:t>
      </w:r>
      <w:r>
        <w:rPr>
          <w:rFonts w:ascii="Arial" w:eastAsia="Times New Roman" w:hAnsi="Arial" w:cs="Arial"/>
          <w:sz w:val="22"/>
          <w:szCs w:val="22"/>
        </w:rPr>
        <w:t>aws regulating land development; indoor and/or outdoor water use; water supply protection;</w:t>
      </w:r>
      <w:r w:rsidRPr="00796393">
        <w:rPr>
          <w:rFonts w:ascii="Arial" w:eastAsia="Times New Roman" w:hAnsi="Arial" w:cs="Arial"/>
          <w:sz w:val="22"/>
          <w:szCs w:val="22"/>
        </w:rPr>
        <w:t xml:space="preserve"> and stormwater management.   </w:t>
      </w:r>
    </w:p>
    <w:p w:rsidR="00014198" w:rsidRPr="00796393" w:rsidRDefault="00014198" w:rsidP="00014198">
      <w:pPr>
        <w:pStyle w:val="NoSpacing"/>
        <w:spacing w:line="276" w:lineRule="auto"/>
        <w:ind w:left="360"/>
        <w:rPr>
          <w:rFonts w:ascii="Arial" w:eastAsia="Times New Roman" w:hAnsi="Arial" w:cs="Arial"/>
          <w:sz w:val="22"/>
          <w:szCs w:val="22"/>
        </w:rPr>
      </w:pPr>
    </w:p>
    <w:p w:rsidR="00014198" w:rsidRDefault="00014198" w:rsidP="00014198">
      <w:pPr>
        <w:pStyle w:val="NoSpacing"/>
        <w:ind w:left="360"/>
        <w:rPr>
          <w:rFonts w:ascii="Arial" w:eastAsia="Times New Roman" w:hAnsi="Arial" w:cs="Arial"/>
          <w:sz w:val="22"/>
          <w:szCs w:val="22"/>
        </w:rPr>
      </w:pPr>
      <w:r w:rsidRPr="00796393">
        <w:rPr>
          <w:rFonts w:ascii="Arial" w:eastAsia="Times New Roman" w:hAnsi="Arial" w:cs="Arial"/>
          <w:b/>
          <w:sz w:val="22"/>
          <w:szCs w:val="22"/>
        </w:rPr>
        <w:t xml:space="preserve">Evaluating the minimization of impacts should </w:t>
      </w:r>
      <w:r w:rsidRPr="00796393">
        <w:rPr>
          <w:rFonts w:ascii="Arial" w:eastAsia="Times New Roman" w:hAnsi="Arial" w:cs="Arial"/>
          <w:sz w:val="22"/>
          <w:szCs w:val="22"/>
        </w:rPr>
        <w:t xml:space="preserve">characterize the community public water supply system sources and capacities and evaluate various measures for minimizing impacts in subbasins.  Water suppliers will be required to evaluate the following options, and develop an implementation plan based on feasibility and Flow Level improvement: 1) optimization of existing resources; 2) use of alternative </w:t>
      </w:r>
      <w:r w:rsidRPr="00796393">
        <w:rPr>
          <w:rFonts w:ascii="Arial" w:eastAsia="Times New Roman" w:hAnsi="Arial" w:cs="Arial"/>
          <w:sz w:val="22"/>
          <w:szCs w:val="22"/>
        </w:rPr>
        <w:lastRenderedPageBreak/>
        <w:t>sources, including sources available to meet seasonal needs; 3) interconnections with other communities or suppliers; 4) releases from surface water impoundments; 5) outdoor water use restrictions tied to streamflow triggers; 6) implementation of reasonable conservation measures consistent with health and safety; 7) New England Water Works Association and Massachusetts Water Works Association’s Toolbox of BMPs for Water Resource Man</w:t>
      </w:r>
      <w:r w:rsidRPr="004976A2">
        <w:rPr>
          <w:rFonts w:ascii="Arial" w:eastAsia="Times New Roman" w:hAnsi="Arial" w:cs="Arial"/>
          <w:sz w:val="22"/>
          <w:szCs w:val="22"/>
        </w:rPr>
        <w:t>agement (</w:t>
      </w:r>
      <w:hyperlink r:id="rId20" w:history="1">
        <w:r w:rsidRPr="004976A2">
          <w:rPr>
            <w:rStyle w:val="Hyperlink"/>
            <w:rFonts w:ascii="Arial" w:hAnsi="Arial" w:cs="Arial"/>
            <w:sz w:val="22"/>
            <w:szCs w:val="22"/>
          </w:rPr>
          <w:t>http://newwa.org/Resources/UtilityResources/NEWWABMPsandAdvisories.aspx</w:t>
        </w:r>
      </w:hyperlink>
      <w:r w:rsidRPr="00796393">
        <w:rPr>
          <w:rFonts w:ascii="Arial" w:eastAsia="Times New Roman" w:hAnsi="Arial" w:cs="Arial"/>
          <w:sz w:val="22"/>
          <w:szCs w:val="22"/>
        </w:rPr>
        <w:t xml:space="preserve">); and 8) other measures that return water to the sub-basin or basin intended to improve flow. </w:t>
      </w:r>
      <w:r>
        <w:rPr>
          <w:rFonts w:ascii="Arial" w:eastAsia="Times New Roman" w:hAnsi="Arial" w:cs="Arial"/>
          <w:sz w:val="22"/>
          <w:szCs w:val="22"/>
        </w:rPr>
        <w:t xml:space="preserve">Please </w:t>
      </w:r>
      <w:r w:rsidRPr="00796393">
        <w:rPr>
          <w:rFonts w:ascii="Arial" w:eastAsia="Times New Roman" w:hAnsi="Arial" w:cs="Arial"/>
          <w:sz w:val="22"/>
          <w:szCs w:val="22"/>
        </w:rPr>
        <w:t>provide options for assessment and implementation of the minimization requirements and cost estimates for each potential minimization action.</w:t>
      </w:r>
    </w:p>
    <w:p w:rsidR="00014198" w:rsidRDefault="00014198" w:rsidP="00014198">
      <w:pPr>
        <w:pStyle w:val="NoSpacing"/>
        <w:spacing w:line="276" w:lineRule="auto"/>
        <w:rPr>
          <w:rFonts w:ascii="Arial" w:eastAsia="Times New Roman" w:hAnsi="Arial" w:cs="Arial"/>
          <w:b/>
          <w:sz w:val="22"/>
          <w:szCs w:val="22"/>
        </w:rPr>
      </w:pPr>
    </w:p>
    <w:p w:rsidR="00014198" w:rsidRDefault="00014198" w:rsidP="00014198">
      <w:pPr>
        <w:pStyle w:val="NoSpacing"/>
        <w:ind w:left="360"/>
        <w:rPr>
          <w:rFonts w:ascii="Arial" w:eastAsia="Times New Roman" w:hAnsi="Arial" w:cs="Arial"/>
          <w:sz w:val="22"/>
          <w:szCs w:val="22"/>
        </w:rPr>
      </w:pPr>
      <w:r w:rsidRPr="00796393">
        <w:rPr>
          <w:rFonts w:ascii="Arial" w:eastAsia="Times New Roman" w:hAnsi="Arial" w:cs="Arial"/>
          <w:b/>
          <w:sz w:val="22"/>
          <w:szCs w:val="22"/>
        </w:rPr>
        <w:t xml:space="preserve">Evaluating the options for mitigating and offsetting proposed water withdrawal increases. </w:t>
      </w:r>
    </w:p>
    <w:p w:rsidR="00014198" w:rsidRPr="004B2907" w:rsidRDefault="00014198" w:rsidP="00014198">
      <w:pPr>
        <w:pStyle w:val="BodyTextIndent3"/>
        <w:rPr>
          <w:rFonts w:cs="Arial"/>
          <w:sz w:val="22"/>
          <w:szCs w:val="22"/>
          <w14:shadow w14:blurRad="50800" w14:dist="38100" w14:dir="2700000" w14:sx="100000" w14:sy="100000" w14:kx="0" w14:ky="0" w14:algn="tl">
            <w14:srgbClr w14:val="000000">
              <w14:alpha w14:val="60000"/>
            </w14:srgbClr>
          </w14:shadow>
        </w:rPr>
      </w:pPr>
      <w:r w:rsidRPr="00796393">
        <w:rPr>
          <w:rFonts w:cs="Arial"/>
          <w:sz w:val="22"/>
          <w:szCs w:val="22"/>
        </w:rPr>
        <w:t xml:space="preserve">Table 6 of the </w:t>
      </w:r>
      <w:r w:rsidR="005E501F">
        <w:rPr>
          <w:rFonts w:cs="Arial"/>
          <w:sz w:val="22"/>
          <w:szCs w:val="22"/>
        </w:rPr>
        <w:t>SWMI Final</w:t>
      </w:r>
      <w:r w:rsidRPr="00796393">
        <w:rPr>
          <w:rFonts w:cs="Arial"/>
          <w:sz w:val="22"/>
          <w:szCs w:val="22"/>
        </w:rPr>
        <w:t xml:space="preserve"> Framework Summary </w:t>
      </w:r>
      <w:r>
        <w:rPr>
          <w:rFonts w:cs="Arial"/>
          <w:sz w:val="22"/>
          <w:szCs w:val="22"/>
        </w:rPr>
        <w:t xml:space="preserve">(available at </w:t>
      </w:r>
      <w:hyperlink r:id="rId21" w:history="1">
        <w:r w:rsidR="005E501F" w:rsidRPr="005E501F">
          <w:rPr>
            <w:rStyle w:val="Hyperlink"/>
            <w:sz w:val="22"/>
            <w:szCs w:val="22"/>
          </w:rPr>
          <w:t>http://www.mass.gov/eea/docs/eea/water/swmi-framework-nov-2012.pdf</w:t>
        </w:r>
      </w:hyperlink>
      <w:r>
        <w:rPr>
          <w:rFonts w:cs="Arial"/>
          <w:sz w:val="22"/>
          <w:szCs w:val="22"/>
        </w:rPr>
        <w:t xml:space="preserve">) </w:t>
      </w:r>
      <w:r w:rsidRPr="00796393">
        <w:rPr>
          <w:rFonts w:cs="Arial"/>
          <w:sz w:val="22"/>
          <w:szCs w:val="22"/>
        </w:rPr>
        <w:t xml:space="preserve">lists </w:t>
      </w:r>
      <w:r>
        <w:rPr>
          <w:rFonts w:cs="Arial"/>
          <w:sz w:val="22"/>
          <w:szCs w:val="22"/>
        </w:rPr>
        <w:t xml:space="preserve">some, but not all, possible </w:t>
      </w:r>
      <w:r w:rsidRPr="00796393">
        <w:rPr>
          <w:rFonts w:cs="Arial"/>
          <w:sz w:val="22"/>
          <w:szCs w:val="22"/>
        </w:rPr>
        <w:t xml:space="preserve">offset or mitigation actions for Public Water Suppliers (PWSs).  </w:t>
      </w:r>
      <w:r>
        <w:rPr>
          <w:rFonts w:cs="Arial"/>
          <w:sz w:val="22"/>
          <w:szCs w:val="22"/>
        </w:rPr>
        <w:t xml:space="preserve">Categories for </w:t>
      </w:r>
      <w:r w:rsidRPr="00796393">
        <w:rPr>
          <w:rFonts w:cs="Arial"/>
          <w:sz w:val="22"/>
          <w:szCs w:val="22"/>
        </w:rPr>
        <w:t xml:space="preserve">mitigation </w:t>
      </w:r>
      <w:r>
        <w:rPr>
          <w:rFonts w:cs="Arial"/>
          <w:sz w:val="22"/>
          <w:szCs w:val="22"/>
        </w:rPr>
        <w:t xml:space="preserve">projects </w:t>
      </w:r>
      <w:r w:rsidRPr="00796393">
        <w:rPr>
          <w:rFonts w:cs="Arial"/>
          <w:sz w:val="22"/>
          <w:szCs w:val="22"/>
        </w:rPr>
        <w:t xml:space="preserve">are </w:t>
      </w:r>
      <w:r>
        <w:rPr>
          <w:rFonts w:cs="Arial"/>
          <w:sz w:val="22"/>
          <w:szCs w:val="22"/>
        </w:rPr>
        <w:t xml:space="preserve">demand management, other activities that will improve </w:t>
      </w:r>
      <w:r w:rsidRPr="00796393">
        <w:rPr>
          <w:rFonts w:cs="Arial"/>
          <w:sz w:val="22"/>
          <w:szCs w:val="22"/>
        </w:rPr>
        <w:t xml:space="preserve">instream flow, wastewater, stormwater, water supply, </w:t>
      </w:r>
      <w:r>
        <w:rPr>
          <w:rFonts w:cs="Arial"/>
          <w:sz w:val="22"/>
          <w:szCs w:val="22"/>
        </w:rPr>
        <w:t xml:space="preserve">and </w:t>
      </w:r>
      <w:r w:rsidRPr="00796393">
        <w:rPr>
          <w:rFonts w:cs="Arial"/>
          <w:sz w:val="22"/>
          <w:szCs w:val="22"/>
        </w:rPr>
        <w:t xml:space="preserve">habitat.  </w:t>
      </w:r>
      <w:r>
        <w:rPr>
          <w:rFonts w:cs="Arial"/>
          <w:sz w:val="22"/>
          <w:szCs w:val="22"/>
        </w:rPr>
        <w:t>Other options that might be applicable to the applicant’s specific circumstances should also be evaluated.  P</w:t>
      </w:r>
      <w:r w:rsidRPr="00796393">
        <w:rPr>
          <w:rFonts w:cs="Arial"/>
          <w:sz w:val="22"/>
          <w:szCs w:val="22"/>
        </w:rPr>
        <w:t xml:space="preserve">rojects should evaluate the applicability, feasibility, and cost of each of the offset/mitigation actions. </w:t>
      </w:r>
      <w:r>
        <w:rPr>
          <w:rFonts w:cs="Arial"/>
          <w:sz w:val="22"/>
          <w:szCs w:val="22"/>
        </w:rPr>
        <w:t>Other options that might be applicable to the applicant’s specific circumstances should also be evaluated.</w:t>
      </w:r>
      <w:r w:rsidRPr="00796393" w:rsidDel="00E56AA1">
        <w:rPr>
          <w:rFonts w:cs="Arial"/>
          <w:sz w:val="22"/>
          <w:szCs w:val="22"/>
        </w:rPr>
        <w:t xml:space="preserve"> </w:t>
      </w:r>
    </w:p>
    <w:p w:rsidR="008272EC" w:rsidRDefault="008272EC" w:rsidP="00014198">
      <w:pPr>
        <w:ind w:left="720"/>
        <w:rPr>
          <w:rFonts w:cs="Arial"/>
          <w:b/>
          <w:spacing w:val="-2"/>
          <w:sz w:val="22"/>
          <w:szCs w:val="22"/>
          <w:u w:val="single"/>
        </w:rPr>
      </w:pPr>
    </w:p>
    <w:p w:rsidR="00014198" w:rsidRPr="004B2907" w:rsidRDefault="00014198" w:rsidP="00014198">
      <w:pPr>
        <w:ind w:left="720"/>
        <w:rPr>
          <w:rFonts w:cs="Arial"/>
          <w:b/>
          <w:spacing w:val="-2"/>
          <w:sz w:val="22"/>
          <w:szCs w:val="22"/>
          <w:u w:val="single"/>
          <w14:shadow w14:blurRad="50800" w14:dist="38100" w14:dir="2700000" w14:sx="100000" w14:sy="100000" w14:kx="0" w14:ky="0" w14:algn="tl">
            <w14:srgbClr w14:val="000000">
              <w14:alpha w14:val="60000"/>
            </w14:srgbClr>
          </w14:shadow>
        </w:rPr>
      </w:pPr>
      <w:r w:rsidRPr="00796393">
        <w:rPr>
          <w:rFonts w:cs="Arial"/>
          <w:b/>
          <w:spacing w:val="-2"/>
          <w:sz w:val="22"/>
          <w:szCs w:val="22"/>
          <w:u w:val="single"/>
        </w:rPr>
        <w:t>Eligible Implementation Projects</w:t>
      </w:r>
      <w:r>
        <w:rPr>
          <w:rFonts w:cs="Arial"/>
          <w:b/>
          <w:spacing w:val="-2"/>
          <w:sz w:val="22"/>
          <w:szCs w:val="22"/>
          <w:u w:val="single"/>
        </w:rPr>
        <w:t xml:space="preserve"> </w:t>
      </w:r>
    </w:p>
    <w:p w:rsidR="00014198" w:rsidRPr="00796393" w:rsidRDefault="00014198" w:rsidP="00014198">
      <w:pPr>
        <w:pStyle w:val="BodyText"/>
        <w:ind w:left="720"/>
        <w:rPr>
          <w:rFonts w:cs="Arial"/>
          <w:sz w:val="22"/>
          <w:szCs w:val="22"/>
        </w:rPr>
      </w:pPr>
      <w:r w:rsidRPr="00796393">
        <w:rPr>
          <w:rFonts w:cs="Arial"/>
          <w:sz w:val="22"/>
          <w:szCs w:val="22"/>
        </w:rPr>
        <w:t>Implementation projects can consist of two types of work –</w:t>
      </w:r>
      <w:r>
        <w:rPr>
          <w:rFonts w:cs="Arial"/>
          <w:sz w:val="22"/>
          <w:szCs w:val="22"/>
        </w:rPr>
        <w:t xml:space="preserve">demand management </w:t>
      </w:r>
      <w:r w:rsidRPr="00796393">
        <w:rPr>
          <w:rFonts w:cs="Arial"/>
          <w:sz w:val="22"/>
          <w:szCs w:val="22"/>
        </w:rPr>
        <w:t>projects, and mitigation projects</w:t>
      </w:r>
      <w:r w:rsidR="00960041">
        <w:rPr>
          <w:rFonts w:cs="Arial"/>
          <w:sz w:val="22"/>
          <w:szCs w:val="22"/>
        </w:rPr>
        <w:t xml:space="preserve"> to reduce</w:t>
      </w:r>
      <w:r>
        <w:rPr>
          <w:rFonts w:cs="Arial"/>
          <w:sz w:val="22"/>
          <w:szCs w:val="22"/>
        </w:rPr>
        <w:t xml:space="preserve"> the impacts of water withdrawals or development on streamflow or aquatic habitat in a basin or subbasin.</w:t>
      </w:r>
      <w:r w:rsidRPr="00796393">
        <w:rPr>
          <w:rFonts w:cs="Arial"/>
          <w:sz w:val="22"/>
          <w:szCs w:val="22"/>
        </w:rPr>
        <w:t xml:space="preserve"> </w:t>
      </w:r>
      <w:r w:rsidR="0040200B">
        <w:rPr>
          <w:rFonts w:cs="Arial"/>
          <w:sz w:val="22"/>
          <w:szCs w:val="22"/>
        </w:rPr>
        <w:t>Mitigation projects will be prioritized as follows:  direct mitigation over indirect mitigation; and projects closer to the same subbasin as the withdrawal over projects in the same basin or in a different basin</w:t>
      </w:r>
      <w:r w:rsidR="0040200B" w:rsidRPr="0040200B">
        <w:rPr>
          <w:color w:val="1F497D"/>
          <w:sz w:val="22"/>
          <w:szCs w:val="22"/>
        </w:rPr>
        <w:t>.   </w:t>
      </w:r>
    </w:p>
    <w:p w:rsidR="00014198" w:rsidRPr="00796393" w:rsidRDefault="00014198" w:rsidP="00014198">
      <w:pPr>
        <w:pStyle w:val="BodyText"/>
        <w:ind w:left="720"/>
        <w:rPr>
          <w:rFonts w:cs="Arial"/>
          <w:i/>
          <w:sz w:val="22"/>
          <w:szCs w:val="22"/>
        </w:rPr>
      </w:pPr>
      <w:r>
        <w:rPr>
          <w:rFonts w:cs="Arial"/>
          <w:i/>
          <w:sz w:val="22"/>
          <w:szCs w:val="22"/>
        </w:rPr>
        <w:t>Demand Management</w:t>
      </w:r>
      <w:r w:rsidRPr="00796393">
        <w:rPr>
          <w:rFonts w:cs="Arial"/>
          <w:i/>
          <w:sz w:val="22"/>
          <w:szCs w:val="22"/>
        </w:rPr>
        <w:t xml:space="preserve"> Projects</w:t>
      </w:r>
    </w:p>
    <w:p w:rsidR="00014198" w:rsidRPr="001F45D0" w:rsidRDefault="00014198" w:rsidP="00014198">
      <w:pPr>
        <w:pStyle w:val="NormalWeb"/>
        <w:shd w:val="clear" w:color="auto" w:fill="FFFFFF"/>
        <w:spacing w:line="255" w:lineRule="atLeast"/>
        <w:ind w:left="720"/>
        <w:rPr>
          <w:rFonts w:ascii="Arial" w:hAnsi="Arial" w:cs="Arial"/>
          <w:sz w:val="22"/>
          <w:szCs w:val="22"/>
        </w:rPr>
      </w:pPr>
      <w:r>
        <w:rPr>
          <w:rFonts w:ascii="Arial" w:hAnsi="Arial" w:cs="Arial"/>
          <w:sz w:val="22"/>
          <w:szCs w:val="22"/>
        </w:rPr>
        <w:t xml:space="preserve">Demand management </w:t>
      </w:r>
      <w:r w:rsidRPr="00796393">
        <w:rPr>
          <w:rFonts w:ascii="Arial" w:hAnsi="Arial" w:cs="Arial"/>
          <w:sz w:val="22"/>
          <w:szCs w:val="22"/>
        </w:rPr>
        <w:t xml:space="preserve">projects eligible for funding are listed below; however, all proposed projects that focus on water conservation, loss identification, </w:t>
      </w:r>
      <w:r>
        <w:rPr>
          <w:rFonts w:ascii="Arial" w:hAnsi="Arial" w:cs="Arial"/>
          <w:sz w:val="22"/>
          <w:szCs w:val="22"/>
        </w:rPr>
        <w:t>infrastructure improvements or improved accounting and/or billing practices</w:t>
      </w:r>
      <w:r w:rsidRPr="00796393">
        <w:rPr>
          <w:rFonts w:ascii="Arial" w:hAnsi="Arial" w:cs="Arial"/>
          <w:sz w:val="22"/>
          <w:szCs w:val="22"/>
        </w:rPr>
        <w:t xml:space="preserve"> will be considered.</w:t>
      </w:r>
      <w:r>
        <w:rPr>
          <w:rFonts w:ascii="Arial" w:hAnsi="Arial" w:cs="Arial"/>
          <w:sz w:val="22"/>
          <w:szCs w:val="22"/>
        </w:rPr>
        <w:t xml:space="preserve">  </w:t>
      </w:r>
      <w:r w:rsidRPr="007B2076">
        <w:rPr>
          <w:rFonts w:ascii="Arial" w:hAnsi="Arial" w:cs="Arial"/>
          <w:sz w:val="22"/>
          <w:szCs w:val="22"/>
        </w:rPr>
        <w:t xml:space="preserve">Projects must provide an appropriate method for quantifying environmental results such as the water and cost savings from leaks repaired, </w:t>
      </w:r>
      <w:r w:rsidRPr="007B2076">
        <w:rPr>
          <w:rFonts w:ascii="Arial" w:hAnsi="Arial" w:cs="Arial"/>
          <w:sz w:val="22"/>
          <w:szCs w:val="22"/>
        </w:rPr>
        <w:lastRenderedPageBreak/>
        <w:t>retrofits, etc</w:t>
      </w:r>
      <w:r>
        <w:rPr>
          <w:rFonts w:ascii="Arial" w:hAnsi="Arial" w:cs="Arial"/>
          <w:sz w:val="22"/>
          <w:szCs w:val="22"/>
        </w:rPr>
        <w:t xml:space="preserve">.  </w:t>
      </w:r>
      <w:r w:rsidRPr="001F45D0">
        <w:rPr>
          <w:rFonts w:ascii="Arial" w:hAnsi="Arial" w:cs="Arial"/>
          <w:sz w:val="22"/>
          <w:szCs w:val="22"/>
        </w:rPr>
        <w:t xml:space="preserve">Projects that demonstrate cooperation and partnership between two or more communities or water suppliers, </w:t>
      </w:r>
      <w:r w:rsidR="00960041">
        <w:rPr>
          <w:rFonts w:ascii="Arial" w:hAnsi="Arial" w:cs="Arial"/>
          <w:sz w:val="22"/>
          <w:szCs w:val="22"/>
        </w:rPr>
        <w:t xml:space="preserve">or a community or a public water supplier and a non-government organization with the public water supplier </w:t>
      </w:r>
      <w:r w:rsidRPr="001F45D0">
        <w:rPr>
          <w:rFonts w:ascii="Arial" w:hAnsi="Arial" w:cs="Arial"/>
          <w:sz w:val="22"/>
          <w:szCs w:val="22"/>
        </w:rPr>
        <w:t xml:space="preserve">as the contract lead </w:t>
      </w:r>
      <w:r>
        <w:rPr>
          <w:rFonts w:ascii="Arial" w:hAnsi="Arial" w:cs="Arial"/>
          <w:sz w:val="22"/>
          <w:szCs w:val="22"/>
        </w:rPr>
        <w:t>are preferred</w:t>
      </w:r>
      <w:r w:rsidRPr="001F45D0">
        <w:rPr>
          <w:rFonts w:ascii="Arial" w:hAnsi="Arial" w:cs="Arial"/>
          <w:sz w:val="22"/>
          <w:szCs w:val="22"/>
        </w:rPr>
        <w:t>.</w:t>
      </w:r>
      <w:r>
        <w:rPr>
          <w:rFonts w:ascii="Arial" w:hAnsi="Arial" w:cs="Arial"/>
          <w:sz w:val="22"/>
          <w:szCs w:val="22"/>
        </w:rPr>
        <w:t xml:space="preserve">  Examples of eligible projects include:</w:t>
      </w:r>
    </w:p>
    <w:p w:rsidR="00014198" w:rsidRPr="004B2907" w:rsidRDefault="00014198" w:rsidP="00014198">
      <w:pPr>
        <w:numPr>
          <w:ilvl w:val="0"/>
          <w:numId w:val="28"/>
        </w:numPr>
        <w:shd w:val="clear" w:color="auto" w:fill="FFFFFF"/>
        <w:tabs>
          <w:tab w:val="clear" w:pos="720"/>
          <w:tab w:val="num" w:pos="1440"/>
        </w:tabs>
        <w:spacing w:before="100" w:beforeAutospacing="1" w:after="100" w:afterAutospacing="1" w:line="255" w:lineRule="atLeast"/>
        <w:ind w:left="1440"/>
        <w:rPr>
          <w:rFonts w:cs="Arial"/>
          <w:sz w:val="22"/>
          <w:szCs w:val="22"/>
          <w14:shadow w14:blurRad="50800" w14:dist="38100" w14:dir="2700000" w14:sx="100000" w14:sy="100000" w14:kx="0" w14:ky="0" w14:algn="tl">
            <w14:srgbClr w14:val="000000">
              <w14:alpha w14:val="60000"/>
            </w14:srgbClr>
          </w14:shadow>
        </w:rPr>
      </w:pPr>
      <w:r w:rsidRPr="00796393">
        <w:rPr>
          <w:rFonts w:cs="Arial"/>
          <w:sz w:val="22"/>
          <w:szCs w:val="22"/>
        </w:rPr>
        <w:t xml:space="preserve">Water Audits to balance the volume of drinking water produced with the volume billed, and account for the remaining water (loss). Proposed audits should use the guidance available on MassDEP's website: </w:t>
      </w:r>
      <w:hyperlink r:id="rId22" w:history="1">
        <w:r w:rsidRPr="00796393">
          <w:rPr>
            <w:rStyle w:val="Hyperlink"/>
            <w:rFonts w:cs="Arial"/>
            <w:sz w:val="22"/>
            <w:szCs w:val="22"/>
          </w:rPr>
          <w:t>http://www.mass.gov/dep/water/approvals/guidance.pdf</w:t>
        </w:r>
      </w:hyperlink>
      <w:r w:rsidRPr="00796393">
        <w:rPr>
          <w:rFonts w:cs="Arial"/>
          <w:sz w:val="22"/>
          <w:szCs w:val="22"/>
        </w:rPr>
        <w:t>.</w:t>
      </w:r>
    </w:p>
    <w:p w:rsidR="00014198" w:rsidRPr="004B2907" w:rsidRDefault="00014198" w:rsidP="00014198">
      <w:pPr>
        <w:numPr>
          <w:ilvl w:val="0"/>
          <w:numId w:val="28"/>
        </w:numPr>
        <w:shd w:val="clear" w:color="auto" w:fill="FFFFFF"/>
        <w:tabs>
          <w:tab w:val="clear" w:pos="720"/>
          <w:tab w:val="num" w:pos="1440"/>
        </w:tabs>
        <w:spacing w:before="100" w:beforeAutospacing="1" w:after="100" w:afterAutospacing="1" w:line="255" w:lineRule="atLeast"/>
        <w:ind w:left="1440"/>
        <w:rPr>
          <w:rFonts w:cs="Arial"/>
          <w:sz w:val="22"/>
          <w:szCs w:val="22"/>
          <w14:shadow w14:blurRad="50800" w14:dist="38100" w14:dir="2700000" w14:sx="100000" w14:sy="100000" w14:kx="0" w14:ky="0" w14:algn="tl">
            <w14:srgbClr w14:val="000000">
              <w14:alpha w14:val="60000"/>
            </w14:srgbClr>
          </w14:shadow>
        </w:rPr>
      </w:pPr>
      <w:r w:rsidRPr="00796393">
        <w:rPr>
          <w:rFonts w:cs="Arial"/>
          <w:sz w:val="22"/>
          <w:szCs w:val="22"/>
        </w:rPr>
        <w:t xml:space="preserve">Leak Detection Surveys that demonstrate a commitment to undertake leak repair. Grant funds can be used for comprehensive surveys using data loggers and leak detection correlators or, if justified, the purchase of such equipment. </w:t>
      </w:r>
      <w:r>
        <w:rPr>
          <w:rFonts w:cs="Arial"/>
          <w:sz w:val="22"/>
          <w:szCs w:val="22"/>
        </w:rPr>
        <w:t xml:space="preserve"> </w:t>
      </w:r>
    </w:p>
    <w:p w:rsidR="00014198" w:rsidRPr="004B2907" w:rsidRDefault="00014198" w:rsidP="00014198">
      <w:pPr>
        <w:numPr>
          <w:ilvl w:val="0"/>
          <w:numId w:val="28"/>
        </w:numPr>
        <w:shd w:val="clear" w:color="auto" w:fill="FFFFFF"/>
        <w:tabs>
          <w:tab w:val="clear" w:pos="720"/>
          <w:tab w:val="num" w:pos="1440"/>
        </w:tabs>
        <w:spacing w:before="100" w:beforeAutospacing="1" w:after="100" w:afterAutospacing="1" w:line="255" w:lineRule="atLeast"/>
        <w:ind w:left="1440"/>
        <w:rPr>
          <w:rFonts w:cs="Arial"/>
          <w:sz w:val="22"/>
          <w:szCs w:val="22"/>
          <w14:shadow w14:blurRad="50800" w14:dist="38100" w14:dir="2700000" w14:sx="100000" w14:sy="100000" w14:kx="0" w14:ky="0" w14:algn="tl">
            <w14:srgbClr w14:val="000000">
              <w14:alpha w14:val="60000"/>
            </w14:srgbClr>
          </w14:shadow>
        </w:rPr>
      </w:pPr>
      <w:r w:rsidRPr="001F45D0">
        <w:rPr>
          <w:rFonts w:cs="Arial"/>
          <w:sz w:val="22"/>
          <w:szCs w:val="22"/>
        </w:rPr>
        <w:t xml:space="preserve">Rebates for low-flow WaterSense labeled plumbing fixtures and Consortium for Energy Efficiency (CEE)-qualified appliances. </w:t>
      </w:r>
    </w:p>
    <w:p w:rsidR="00014198" w:rsidRPr="004B2907" w:rsidRDefault="00014198" w:rsidP="00014198">
      <w:pPr>
        <w:numPr>
          <w:ilvl w:val="0"/>
          <w:numId w:val="28"/>
        </w:numPr>
        <w:shd w:val="clear" w:color="auto" w:fill="FFFFFF"/>
        <w:tabs>
          <w:tab w:val="clear" w:pos="720"/>
          <w:tab w:val="num" w:pos="1440"/>
        </w:tabs>
        <w:spacing w:before="100" w:beforeAutospacing="1" w:after="100" w:afterAutospacing="1" w:line="255" w:lineRule="atLeast"/>
        <w:ind w:left="1440"/>
        <w:rPr>
          <w:rFonts w:cs="Arial"/>
          <w:sz w:val="22"/>
          <w:szCs w:val="22"/>
          <w14:shadow w14:blurRad="50800" w14:dist="38100" w14:dir="2700000" w14:sx="100000" w14:sy="100000" w14:kx="0" w14:ky="0" w14:algn="tl">
            <w14:srgbClr w14:val="000000">
              <w14:alpha w14:val="60000"/>
            </w14:srgbClr>
          </w14:shadow>
        </w:rPr>
      </w:pPr>
      <w:r w:rsidRPr="001F45D0">
        <w:rPr>
          <w:rFonts w:cs="Arial"/>
          <w:sz w:val="22"/>
          <w:szCs w:val="22"/>
        </w:rPr>
        <w:t xml:space="preserve">Water Rate Surveys for the purposes of establishing water rates to assure appropriate revenues to support maintenance needs, </w:t>
      </w:r>
      <w:r>
        <w:rPr>
          <w:rFonts w:cs="Arial"/>
          <w:sz w:val="22"/>
          <w:szCs w:val="22"/>
        </w:rPr>
        <w:t xml:space="preserve">that help reduce </w:t>
      </w:r>
      <w:r w:rsidRPr="001F45D0">
        <w:rPr>
          <w:rFonts w:cs="Arial"/>
          <w:sz w:val="22"/>
          <w:szCs w:val="22"/>
        </w:rPr>
        <w:t>non-essential outdoor water use,</w:t>
      </w:r>
      <w:r>
        <w:rPr>
          <w:rFonts w:cs="Arial"/>
          <w:sz w:val="22"/>
          <w:szCs w:val="22"/>
        </w:rPr>
        <w:t xml:space="preserve"> promote a conservation rate structure,</w:t>
      </w:r>
      <w:r w:rsidRPr="001F45D0">
        <w:rPr>
          <w:rFonts w:cs="Arial"/>
          <w:sz w:val="22"/>
          <w:szCs w:val="22"/>
        </w:rPr>
        <w:t xml:space="preserve"> and capital projects for improvements to the water works s</w:t>
      </w:r>
      <w:r w:rsidRPr="004B2907">
        <w:rPr>
          <w:rFonts w:cs="Arial"/>
          <w:sz w:val="22"/>
          <w:szCs w:val="22"/>
          <w14:shadow w14:blurRad="50800" w14:dist="38100" w14:dir="2700000" w14:sx="100000" w14:sy="100000" w14:kx="0" w14:ky="0" w14:algn="tl">
            <w14:srgbClr w14:val="000000">
              <w14:alpha w14:val="60000"/>
            </w14:srgbClr>
          </w14:shadow>
        </w:rPr>
        <w:t>y</w:t>
      </w:r>
      <w:r w:rsidRPr="00796393">
        <w:rPr>
          <w:rFonts w:cs="Arial"/>
          <w:sz w:val="22"/>
          <w:szCs w:val="22"/>
        </w:rPr>
        <w:t>stem</w:t>
      </w:r>
      <w:r>
        <w:rPr>
          <w:rFonts w:cs="Arial"/>
          <w:sz w:val="22"/>
          <w:szCs w:val="22"/>
        </w:rPr>
        <w:t xml:space="preserve"> that will reduce demands</w:t>
      </w:r>
      <w:r w:rsidRPr="00796393">
        <w:rPr>
          <w:rFonts w:cs="Arial"/>
          <w:sz w:val="22"/>
          <w:szCs w:val="22"/>
        </w:rPr>
        <w:t>. Grantees should have conducted a water audit and leak detection survey within the previous two years prior to the implementation of a rate study or may conduct such as part of the proposed grant project.</w:t>
      </w:r>
    </w:p>
    <w:p w:rsidR="00014198" w:rsidRPr="00796393" w:rsidRDefault="00014198" w:rsidP="00014198">
      <w:pPr>
        <w:pStyle w:val="BodyText"/>
        <w:ind w:left="720"/>
        <w:rPr>
          <w:rFonts w:cs="Arial"/>
          <w:i/>
          <w:sz w:val="22"/>
          <w:szCs w:val="22"/>
        </w:rPr>
      </w:pPr>
      <w:r w:rsidRPr="00796393">
        <w:rPr>
          <w:rFonts w:cs="Arial"/>
          <w:i/>
          <w:sz w:val="22"/>
          <w:szCs w:val="22"/>
        </w:rPr>
        <w:t>Mitigation Projects</w:t>
      </w:r>
    </w:p>
    <w:p w:rsidR="00014198" w:rsidRDefault="00014198" w:rsidP="00014198">
      <w:pPr>
        <w:pStyle w:val="BodyText"/>
        <w:ind w:left="720"/>
        <w:rPr>
          <w:rFonts w:cs="Arial"/>
          <w:sz w:val="22"/>
          <w:szCs w:val="22"/>
        </w:rPr>
      </w:pPr>
      <w:r>
        <w:rPr>
          <w:rFonts w:cs="Arial"/>
          <w:sz w:val="22"/>
          <w:szCs w:val="22"/>
        </w:rPr>
        <w:t>Mitigation p</w:t>
      </w:r>
      <w:r w:rsidRPr="00796393">
        <w:rPr>
          <w:rFonts w:cs="Arial"/>
          <w:sz w:val="22"/>
          <w:szCs w:val="22"/>
        </w:rPr>
        <w:t xml:space="preserve">roject proposals should be shovel-ready projects that have previously been identified during a systematic </w:t>
      </w:r>
      <w:r>
        <w:rPr>
          <w:rFonts w:cs="Arial"/>
          <w:sz w:val="22"/>
          <w:szCs w:val="22"/>
        </w:rPr>
        <w:t xml:space="preserve">planning or restoration </w:t>
      </w:r>
      <w:r w:rsidRPr="00796393">
        <w:rPr>
          <w:rFonts w:cs="Arial"/>
          <w:sz w:val="22"/>
          <w:szCs w:val="22"/>
        </w:rPr>
        <w:t xml:space="preserve">process, meet the criteria as a mitigation project, and are </w:t>
      </w:r>
      <w:r>
        <w:rPr>
          <w:rFonts w:cs="Arial"/>
          <w:sz w:val="22"/>
          <w:szCs w:val="22"/>
        </w:rPr>
        <w:t xml:space="preserve">able to achieve cost effective environmental </w:t>
      </w:r>
      <w:r w:rsidRPr="00796393">
        <w:rPr>
          <w:rFonts w:cs="Arial"/>
          <w:sz w:val="22"/>
          <w:szCs w:val="22"/>
        </w:rPr>
        <w:t>improvements.</w:t>
      </w:r>
      <w:r>
        <w:rPr>
          <w:rFonts w:cs="Arial"/>
          <w:sz w:val="22"/>
          <w:szCs w:val="22"/>
        </w:rPr>
        <w:t xml:space="preserve">  Categories for </w:t>
      </w:r>
      <w:r w:rsidRPr="00796393">
        <w:rPr>
          <w:rFonts w:cs="Arial"/>
          <w:sz w:val="22"/>
          <w:szCs w:val="22"/>
        </w:rPr>
        <w:t xml:space="preserve">mitigation </w:t>
      </w:r>
      <w:r>
        <w:rPr>
          <w:rFonts w:cs="Arial"/>
          <w:sz w:val="22"/>
          <w:szCs w:val="22"/>
        </w:rPr>
        <w:t xml:space="preserve">projects include: demand management, </w:t>
      </w:r>
      <w:r w:rsidRPr="00796393">
        <w:rPr>
          <w:rFonts w:cs="Arial"/>
          <w:sz w:val="22"/>
          <w:szCs w:val="22"/>
        </w:rPr>
        <w:t>wastewater</w:t>
      </w:r>
      <w:r>
        <w:rPr>
          <w:rFonts w:cs="Arial"/>
          <w:sz w:val="22"/>
          <w:szCs w:val="22"/>
        </w:rPr>
        <w:t xml:space="preserve"> and </w:t>
      </w:r>
      <w:r w:rsidRPr="00796393">
        <w:rPr>
          <w:rFonts w:cs="Arial"/>
          <w:sz w:val="22"/>
          <w:szCs w:val="22"/>
        </w:rPr>
        <w:t>stormwater</w:t>
      </w:r>
      <w:r>
        <w:rPr>
          <w:rFonts w:cs="Arial"/>
          <w:sz w:val="22"/>
          <w:szCs w:val="22"/>
        </w:rPr>
        <w:t xml:space="preserve"> management</w:t>
      </w:r>
      <w:r w:rsidRPr="00796393">
        <w:rPr>
          <w:rFonts w:cs="Arial"/>
          <w:sz w:val="22"/>
          <w:szCs w:val="22"/>
        </w:rPr>
        <w:t>, water supply, habitat</w:t>
      </w:r>
      <w:r>
        <w:rPr>
          <w:rFonts w:cs="Arial"/>
          <w:sz w:val="22"/>
          <w:szCs w:val="22"/>
        </w:rPr>
        <w:t xml:space="preserve"> protection and improvement, and any other project that contributes to improvements in instream flow</w:t>
      </w:r>
      <w:r w:rsidRPr="00796393">
        <w:rPr>
          <w:rFonts w:cs="Arial"/>
          <w:sz w:val="22"/>
          <w:szCs w:val="22"/>
        </w:rPr>
        <w:t xml:space="preserve">.  </w:t>
      </w:r>
      <w:r>
        <w:rPr>
          <w:rFonts w:cs="Arial"/>
          <w:sz w:val="22"/>
          <w:szCs w:val="22"/>
        </w:rPr>
        <w:t>Other options that might be applicable to the applicant’s specific circumstances should also be evaluated.  Mitigation</w:t>
      </w:r>
      <w:r w:rsidRPr="00796393">
        <w:rPr>
          <w:rFonts w:cs="Arial"/>
          <w:sz w:val="22"/>
          <w:szCs w:val="22"/>
        </w:rPr>
        <w:t xml:space="preserve"> projects should </w:t>
      </w:r>
      <w:r>
        <w:rPr>
          <w:rFonts w:cs="Arial"/>
          <w:sz w:val="22"/>
          <w:szCs w:val="22"/>
        </w:rPr>
        <w:t xml:space="preserve">demonstrate the </w:t>
      </w:r>
      <w:r w:rsidRPr="00796393">
        <w:rPr>
          <w:rFonts w:cs="Arial"/>
          <w:sz w:val="22"/>
          <w:szCs w:val="22"/>
        </w:rPr>
        <w:t xml:space="preserve">applicability of </w:t>
      </w:r>
      <w:r>
        <w:rPr>
          <w:rFonts w:cs="Arial"/>
          <w:sz w:val="22"/>
          <w:szCs w:val="22"/>
        </w:rPr>
        <w:t>the offset/mitigation action(s) to the impact being offset.</w:t>
      </w:r>
    </w:p>
    <w:p w:rsidR="008272EC" w:rsidRDefault="008272EC" w:rsidP="00014198">
      <w:pPr>
        <w:pStyle w:val="BodyText"/>
        <w:rPr>
          <w:rFonts w:cs="Arial"/>
          <w:sz w:val="22"/>
          <w:szCs w:val="22"/>
        </w:rPr>
      </w:pPr>
    </w:p>
    <w:p w:rsidR="00014198" w:rsidRPr="00796393" w:rsidRDefault="00014198" w:rsidP="00014198">
      <w:pPr>
        <w:pStyle w:val="BodyText"/>
        <w:rPr>
          <w:rFonts w:cs="Arial"/>
          <w:sz w:val="22"/>
          <w:szCs w:val="22"/>
        </w:rPr>
      </w:pPr>
      <w:r w:rsidRPr="00796393">
        <w:rPr>
          <w:rFonts w:cs="Arial"/>
          <w:sz w:val="22"/>
          <w:szCs w:val="22"/>
        </w:rPr>
        <w:t>Required elements for mitigation projects:</w:t>
      </w:r>
    </w:p>
    <w:p w:rsidR="00014198" w:rsidRPr="004B2907" w:rsidRDefault="00014198" w:rsidP="00014198">
      <w:pPr>
        <w:numPr>
          <w:ilvl w:val="0"/>
          <w:numId w:val="27"/>
        </w:numPr>
        <w:tabs>
          <w:tab w:val="left" w:pos="0"/>
          <w:tab w:val="left" w:pos="254"/>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autoSpaceDE w:val="0"/>
        <w:autoSpaceDN w:val="0"/>
        <w:adjustRightInd w:val="0"/>
        <w:rPr>
          <w:rFonts w:cs="Arial"/>
          <w:b/>
          <w:bCs/>
          <w:sz w:val="22"/>
          <w:szCs w:val="22"/>
          <w14:shadow w14:blurRad="50800" w14:dist="38100" w14:dir="2700000" w14:sx="100000" w14:sy="100000" w14:kx="0" w14:ky="0" w14:algn="tl">
            <w14:srgbClr w14:val="000000">
              <w14:alpha w14:val="60000"/>
            </w14:srgbClr>
          </w14:shadow>
        </w:rPr>
      </w:pPr>
      <w:r w:rsidRPr="00796393">
        <w:rPr>
          <w:rFonts w:cs="Arial"/>
          <w:sz w:val="22"/>
          <w:szCs w:val="22"/>
        </w:rPr>
        <w:lastRenderedPageBreak/>
        <w:t>A</w:t>
      </w:r>
      <w:r w:rsidRPr="00796393">
        <w:rPr>
          <w:rFonts w:cs="Arial"/>
          <w:spacing w:val="-2"/>
          <w:sz w:val="22"/>
          <w:szCs w:val="22"/>
        </w:rPr>
        <w:t xml:space="preserve">t a minimum, a </w:t>
      </w:r>
      <w:r>
        <w:rPr>
          <w:rFonts w:cs="Arial"/>
          <w:b/>
          <w:bCs/>
          <w:spacing w:val="-2"/>
          <w:sz w:val="22"/>
          <w:szCs w:val="22"/>
        </w:rPr>
        <w:t xml:space="preserve">project </w:t>
      </w:r>
      <w:r w:rsidRPr="00796393">
        <w:rPr>
          <w:rFonts w:cs="Arial"/>
          <w:b/>
          <w:bCs/>
          <w:spacing w:val="-2"/>
          <w:sz w:val="22"/>
          <w:szCs w:val="22"/>
        </w:rPr>
        <w:t xml:space="preserve">design(s), specific site location(s), and estimated cost of the project </w:t>
      </w:r>
      <w:r w:rsidRPr="00796393">
        <w:rPr>
          <w:rFonts w:cs="Arial"/>
          <w:spacing w:val="-2"/>
          <w:sz w:val="22"/>
          <w:szCs w:val="22"/>
        </w:rPr>
        <w:t>are required as part of the respo</w:t>
      </w:r>
      <w:r>
        <w:rPr>
          <w:rFonts w:cs="Arial"/>
          <w:spacing w:val="-2"/>
          <w:sz w:val="22"/>
          <w:szCs w:val="22"/>
        </w:rPr>
        <w:t>nse.  D</w:t>
      </w:r>
      <w:r w:rsidRPr="00796393">
        <w:rPr>
          <w:rFonts w:cs="Arial"/>
          <w:spacing w:val="-2"/>
          <w:sz w:val="22"/>
          <w:szCs w:val="22"/>
        </w:rPr>
        <w:t>esigns must be of sufficient detail, and include sufficient site work, to allow the proposal review committee to evaluate t</w:t>
      </w:r>
      <w:r>
        <w:rPr>
          <w:rFonts w:cs="Arial"/>
          <w:spacing w:val="-2"/>
          <w:sz w:val="22"/>
          <w:szCs w:val="22"/>
        </w:rPr>
        <w:t>he viability of the proposal.  Fina</w:t>
      </w:r>
      <w:r w:rsidRPr="00796393">
        <w:rPr>
          <w:rFonts w:cs="Arial"/>
          <w:spacing w:val="-2"/>
          <w:sz w:val="22"/>
          <w:szCs w:val="22"/>
        </w:rPr>
        <w:t>l designs need to be prepared by a Professional Engineer (PE).    A reliable budget for the project and a definitive description of project strategy and viability, as well as the environmental improvements that will result, should also be provided.</w:t>
      </w:r>
      <w:r w:rsidRPr="00796393">
        <w:rPr>
          <w:rFonts w:cs="Arial"/>
          <w:sz w:val="22"/>
          <w:szCs w:val="22"/>
        </w:rPr>
        <w:t xml:space="preserve">  Sustainability, operation and maintenance, and cost effectiv</w:t>
      </w:r>
      <w:r>
        <w:rPr>
          <w:rFonts w:cs="Arial"/>
          <w:sz w:val="22"/>
          <w:szCs w:val="22"/>
        </w:rPr>
        <w:t xml:space="preserve">eness are important aspects of </w:t>
      </w:r>
      <w:r w:rsidRPr="00796393">
        <w:rPr>
          <w:rFonts w:cs="Arial"/>
          <w:sz w:val="22"/>
          <w:szCs w:val="22"/>
        </w:rPr>
        <w:t xml:space="preserve">proposal competitiveness.  </w:t>
      </w:r>
    </w:p>
    <w:p w:rsidR="00014198" w:rsidRPr="004B2907" w:rsidRDefault="00014198" w:rsidP="00014198">
      <w:pPr>
        <w:numPr>
          <w:ilvl w:val="0"/>
          <w:numId w:val="27"/>
        </w:numPr>
        <w:tabs>
          <w:tab w:val="left" w:pos="0"/>
          <w:tab w:val="left" w:pos="254"/>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autoSpaceDE w:val="0"/>
        <w:autoSpaceDN w:val="0"/>
        <w:adjustRightInd w:val="0"/>
        <w:rPr>
          <w:rFonts w:cs="Arial"/>
          <w:b/>
          <w:bCs/>
          <w:sz w:val="22"/>
          <w:szCs w:val="22"/>
          <w14:shadow w14:blurRad="50800" w14:dist="38100" w14:dir="2700000" w14:sx="100000" w14:sy="100000" w14:kx="0" w14:ky="0" w14:algn="tl">
            <w14:srgbClr w14:val="000000">
              <w14:alpha w14:val="60000"/>
            </w14:srgbClr>
          </w14:shadow>
        </w:rPr>
      </w:pPr>
      <w:r w:rsidRPr="00796393">
        <w:rPr>
          <w:rFonts w:cs="Arial"/>
          <w:b/>
          <w:bCs/>
          <w:sz w:val="22"/>
          <w:szCs w:val="22"/>
        </w:rPr>
        <w:t xml:space="preserve">Maps </w:t>
      </w:r>
      <w:r>
        <w:rPr>
          <w:rFonts w:cs="Arial"/>
          <w:sz w:val="22"/>
          <w:szCs w:val="22"/>
        </w:rPr>
        <w:t xml:space="preserve">of the site and locus must </w:t>
      </w:r>
      <w:r w:rsidRPr="00796393">
        <w:rPr>
          <w:rFonts w:cs="Arial"/>
          <w:sz w:val="22"/>
          <w:szCs w:val="22"/>
        </w:rPr>
        <w:t xml:space="preserve">show site characteristics, location of </w:t>
      </w:r>
      <w:r>
        <w:rPr>
          <w:rFonts w:cs="Arial"/>
          <w:spacing w:val="-2"/>
          <w:sz w:val="22"/>
          <w:szCs w:val="22"/>
        </w:rPr>
        <w:t xml:space="preserve">each specific work location </w:t>
      </w:r>
      <w:r w:rsidRPr="00796393">
        <w:rPr>
          <w:rFonts w:cs="Arial"/>
          <w:spacing w:val="-2"/>
          <w:sz w:val="22"/>
          <w:szCs w:val="22"/>
        </w:rPr>
        <w:t xml:space="preserve">in sufficient detail to defend the project, </w:t>
      </w:r>
      <w:r w:rsidRPr="00796393">
        <w:rPr>
          <w:rFonts w:cs="Arial"/>
          <w:sz w:val="22"/>
          <w:szCs w:val="22"/>
        </w:rPr>
        <w:t xml:space="preserve">and watershed location(s) of the proposed work.  </w:t>
      </w:r>
    </w:p>
    <w:p w:rsidR="00637F4B" w:rsidRPr="00981B65" w:rsidRDefault="00AA6E2F" w:rsidP="00981B65">
      <w:pPr>
        <w:pStyle w:val="Heading2"/>
        <w:jc w:val="left"/>
        <w:rPr>
          <w:sz w:val="22"/>
          <w:szCs w:val="22"/>
        </w:rPr>
      </w:pPr>
      <w:bookmarkStart w:id="123" w:name="_Employee_requirements_for_business_"/>
      <w:bookmarkStart w:id="124" w:name="Employee_requirements"/>
      <w:bookmarkStart w:id="125" w:name="_Toc143675177"/>
      <w:bookmarkStart w:id="126" w:name="_Toc143676430"/>
      <w:bookmarkStart w:id="127" w:name="_Toc143933063"/>
      <w:bookmarkStart w:id="128" w:name="_Toc153181527"/>
      <w:bookmarkStart w:id="129" w:name="_Toc157941452"/>
      <w:bookmarkStart w:id="130" w:name="_Toc158799441"/>
      <w:bookmarkStart w:id="131" w:name="_Toc384241542"/>
      <w:bookmarkEnd w:id="123"/>
      <w:bookmarkEnd w:id="124"/>
      <w:r w:rsidRPr="00981B65">
        <w:rPr>
          <w:sz w:val="22"/>
          <w:szCs w:val="22"/>
        </w:rPr>
        <w:t xml:space="preserve">Environmental </w:t>
      </w:r>
      <w:bookmarkEnd w:id="125"/>
      <w:bookmarkEnd w:id="126"/>
      <w:bookmarkEnd w:id="127"/>
      <w:bookmarkEnd w:id="128"/>
      <w:bookmarkEnd w:id="129"/>
      <w:bookmarkEnd w:id="130"/>
      <w:r w:rsidRPr="00981B65">
        <w:rPr>
          <w:sz w:val="22"/>
          <w:szCs w:val="22"/>
        </w:rPr>
        <w:t>Specifications</w:t>
      </w:r>
      <w:bookmarkEnd w:id="131"/>
    </w:p>
    <w:p w:rsidR="00500CE8" w:rsidRPr="00981B65" w:rsidRDefault="00500CE8" w:rsidP="00981B65">
      <w:pPr>
        <w:pStyle w:val="Heading3"/>
        <w:jc w:val="left"/>
        <w:rPr>
          <w:sz w:val="22"/>
          <w:szCs w:val="22"/>
        </w:rPr>
      </w:pPr>
      <w:bookmarkStart w:id="132" w:name="_Toc384241543"/>
      <w:r w:rsidRPr="00981B65">
        <w:rPr>
          <w:sz w:val="22"/>
          <w:szCs w:val="22"/>
        </w:rPr>
        <w:t>Executive Order 515, Establishing an Environmental Purchasing Policy</w:t>
      </w:r>
      <w:bookmarkEnd w:id="132"/>
    </w:p>
    <w:p w:rsidR="00500CE8" w:rsidRPr="00981B65" w:rsidRDefault="00500CE8" w:rsidP="00981B65">
      <w:pPr>
        <w:pStyle w:val="Head3Text"/>
        <w:jc w:val="left"/>
        <w:rPr>
          <w:rFonts w:cs="Arial"/>
          <w:sz w:val="22"/>
          <w:szCs w:val="22"/>
        </w:rPr>
      </w:pPr>
      <w:r w:rsidRPr="00981B65">
        <w:rPr>
          <w:rFonts w:cs="Arial"/>
          <w:sz w:val="22"/>
          <w:szCs w:val="22"/>
        </w:rPr>
        <w:t>Products and services purchased by state agencies must be in compliance with Executive Orde</w:t>
      </w:r>
      <w:r w:rsidR="00756A55" w:rsidRPr="00981B65">
        <w:rPr>
          <w:rFonts w:cs="Arial"/>
          <w:sz w:val="22"/>
          <w:szCs w:val="22"/>
        </w:rPr>
        <w:t xml:space="preserve">r 515, issued October 27, 2009. </w:t>
      </w:r>
      <w:r w:rsidRPr="00981B65">
        <w:rPr>
          <w:rFonts w:cs="Arial"/>
          <w:sz w:val="22"/>
          <w:szCs w:val="22"/>
        </w:rPr>
        <w:t xml:space="preserve"> Under this Executive Order, Executive Departments are required to reduce their impact on the environment and enhance public health by procuring environmentally preferable products and services (EPPs) whenever such products and services perform to satisfactory standards and represent best value, consistent with 801 CMR 21.00. In line with this directive, all contracts, whether departmental or statewide, must comply with the specifications and guidelines established by OSD and the EPP Program. EPPs are considered to be products and services that help to conserve natural resources, reduce waste, protect public health and the environment, and promote the use of clean technologies, recycled materials, and less toxic products. Questions concerning the EO or the appropriate specifications may be directed to OSD’s EPP Procurement Program, </w:t>
      </w:r>
      <w:hyperlink r:id="rId23" w:tooltip="http://www.mass.gov/epp" w:history="1">
        <w:r w:rsidRPr="00981B65">
          <w:rPr>
            <w:rStyle w:val="Hyperlink"/>
            <w:rFonts w:cs="Arial"/>
            <w:sz w:val="22"/>
            <w:szCs w:val="22"/>
          </w:rPr>
          <w:t>www.mass.gov/epp</w:t>
        </w:r>
      </w:hyperlink>
      <w:r w:rsidRPr="00981B65">
        <w:rPr>
          <w:rFonts w:cs="Arial"/>
          <w:sz w:val="22"/>
          <w:szCs w:val="22"/>
        </w:rPr>
        <w:t xml:space="preserve">. The Order can be seen at </w:t>
      </w:r>
      <w:hyperlink r:id="rId24" w:tooltip="http://www.mass.gov/Agov3/docs/Executive Orders/executive_order_515.pdf" w:history="1">
        <w:r w:rsidRPr="00981B65">
          <w:rPr>
            <w:rStyle w:val="Hyperlink"/>
            <w:rFonts w:cs="Arial"/>
            <w:sz w:val="22"/>
            <w:szCs w:val="22"/>
          </w:rPr>
          <w:t>http://www.mass.gov/Agov3/docs/Executive%20Orders/executive_order_515.pdf</w:t>
        </w:r>
      </w:hyperlink>
      <w:r w:rsidRPr="00981B65">
        <w:rPr>
          <w:rFonts w:cs="Arial"/>
          <w:sz w:val="22"/>
          <w:szCs w:val="22"/>
        </w:rPr>
        <w:t xml:space="preserve">. </w:t>
      </w:r>
    </w:p>
    <w:p w:rsidR="00637F4B" w:rsidRPr="00981B65" w:rsidRDefault="00637F4B" w:rsidP="00637F4B">
      <w:pPr>
        <w:rPr>
          <w:rFonts w:cs="Arial"/>
          <w:sz w:val="22"/>
          <w:szCs w:val="22"/>
          <w:highlight w:val="lightGray"/>
        </w:rPr>
      </w:pPr>
    </w:p>
    <w:p w:rsidR="00C27226" w:rsidRPr="00981B65" w:rsidRDefault="00C27226" w:rsidP="00981B65">
      <w:pPr>
        <w:pStyle w:val="Heading3"/>
        <w:keepNext/>
        <w:jc w:val="left"/>
        <w:rPr>
          <w:sz w:val="22"/>
          <w:szCs w:val="22"/>
        </w:rPr>
      </w:pPr>
      <w:bookmarkStart w:id="133" w:name="_Toc384241544"/>
      <w:r w:rsidRPr="00981B65">
        <w:rPr>
          <w:sz w:val="22"/>
          <w:szCs w:val="22"/>
        </w:rPr>
        <w:t>Environmental plan</w:t>
      </w:r>
      <w:bookmarkEnd w:id="133"/>
      <w:r w:rsidRPr="00981B65">
        <w:rPr>
          <w:sz w:val="22"/>
          <w:szCs w:val="22"/>
        </w:rPr>
        <w:t xml:space="preserve"> </w:t>
      </w:r>
    </w:p>
    <w:p w:rsidR="00C27226" w:rsidRPr="00981B65" w:rsidRDefault="00C27226" w:rsidP="00981B65">
      <w:pPr>
        <w:pStyle w:val="Head3Text"/>
        <w:keepNext/>
        <w:jc w:val="left"/>
        <w:rPr>
          <w:rFonts w:cs="Arial"/>
          <w:sz w:val="22"/>
          <w:szCs w:val="22"/>
        </w:rPr>
      </w:pPr>
      <w:r w:rsidRPr="00981B65">
        <w:rPr>
          <w:rFonts w:cs="Arial"/>
          <w:sz w:val="22"/>
          <w:szCs w:val="22"/>
        </w:rPr>
        <w:t xml:space="preserve">Beginning the first year of the Contract </w:t>
      </w:r>
      <w:r w:rsidR="00981B65" w:rsidRPr="00981B65">
        <w:rPr>
          <w:rFonts w:cs="Arial"/>
          <w:sz w:val="22"/>
          <w:szCs w:val="22"/>
        </w:rPr>
        <w:t xml:space="preserve">and throughout the life of the </w:t>
      </w:r>
      <w:r w:rsidRPr="00981B65">
        <w:rPr>
          <w:rFonts w:cs="Arial"/>
          <w:sz w:val="22"/>
          <w:szCs w:val="22"/>
        </w:rPr>
        <w:t xml:space="preserve">Contract, awarded </w:t>
      </w:r>
      <w:r w:rsidR="004E26F0" w:rsidRPr="00981B65">
        <w:rPr>
          <w:rFonts w:cs="Arial"/>
          <w:sz w:val="22"/>
          <w:szCs w:val="22"/>
        </w:rPr>
        <w:t>Bidder</w:t>
      </w:r>
      <w:r w:rsidRPr="00981B65">
        <w:rPr>
          <w:rFonts w:cs="Arial"/>
          <w:sz w:val="22"/>
          <w:szCs w:val="22"/>
        </w:rPr>
        <w:t xml:space="preserve">s </w:t>
      </w:r>
      <w:r w:rsidRPr="00981B65">
        <w:rPr>
          <w:rFonts w:cs="Arial"/>
          <w:b/>
          <w:sz w:val="22"/>
          <w:szCs w:val="22"/>
        </w:rPr>
        <w:t xml:space="preserve">must </w:t>
      </w:r>
      <w:r w:rsidRPr="00981B65">
        <w:rPr>
          <w:rFonts w:cs="Arial"/>
          <w:sz w:val="22"/>
          <w:szCs w:val="22"/>
        </w:rPr>
        <w:t xml:space="preserve">agree to work with the </w:t>
      </w:r>
      <w:r w:rsidR="002B6CE9" w:rsidRPr="00981B65">
        <w:rPr>
          <w:rFonts w:cs="Arial"/>
          <w:sz w:val="22"/>
          <w:szCs w:val="22"/>
        </w:rPr>
        <w:t>SST</w:t>
      </w:r>
      <w:r w:rsidRPr="00981B65">
        <w:rPr>
          <w:rFonts w:cs="Arial"/>
          <w:sz w:val="22"/>
          <w:szCs w:val="22"/>
        </w:rPr>
        <w:t xml:space="preserve"> to examine the feasibility of implementing an environmental plan.  The objective of this requirement is to actively encourage suppliers to incorporate sustainable practices throughout their business operations and further market such </w:t>
      </w:r>
      <w:r w:rsidRPr="00981B65">
        <w:rPr>
          <w:rFonts w:cs="Arial"/>
          <w:sz w:val="22"/>
          <w:szCs w:val="22"/>
        </w:rPr>
        <w:lastRenderedPageBreak/>
        <w:t xml:space="preserve">practices to </w:t>
      </w:r>
      <w:r w:rsidR="004E26F0" w:rsidRPr="00981B65">
        <w:rPr>
          <w:rFonts w:cs="Arial"/>
          <w:sz w:val="22"/>
          <w:szCs w:val="22"/>
        </w:rPr>
        <w:t>Contract</w:t>
      </w:r>
      <w:r w:rsidRPr="00981B65">
        <w:rPr>
          <w:rFonts w:cs="Arial"/>
          <w:sz w:val="22"/>
          <w:szCs w:val="22"/>
        </w:rPr>
        <w:t xml:space="preserve"> users. Such a plan may include, but not be limited to, the following:</w:t>
      </w:r>
    </w:p>
    <w:p w:rsidR="00500CE8" w:rsidRPr="00981B65" w:rsidRDefault="00500CE8" w:rsidP="00981B65">
      <w:pPr>
        <w:pStyle w:val="Head3Text"/>
        <w:keepNext/>
        <w:numPr>
          <w:ilvl w:val="0"/>
          <w:numId w:val="18"/>
        </w:numPr>
        <w:tabs>
          <w:tab w:val="left" w:pos="1620"/>
        </w:tabs>
        <w:ind w:left="1620" w:hanging="353"/>
        <w:jc w:val="left"/>
        <w:rPr>
          <w:rFonts w:cs="Arial"/>
          <w:sz w:val="22"/>
          <w:szCs w:val="22"/>
        </w:rPr>
      </w:pPr>
      <w:r w:rsidRPr="00981B65">
        <w:rPr>
          <w:rFonts w:cs="Arial"/>
          <w:sz w:val="22"/>
          <w:szCs w:val="22"/>
        </w:rPr>
        <w:t>Implementing energy efficiency initiatives at the corporate level in line with Executive Order 484, such as lighting retrofits, purchase of energy from renewable sources, use of bio-heat fuel, and other energy reduction technologies.</w:t>
      </w:r>
    </w:p>
    <w:p w:rsidR="00C27226" w:rsidRPr="00981B65" w:rsidRDefault="00C27226" w:rsidP="00981B65">
      <w:pPr>
        <w:pStyle w:val="Head3Text"/>
        <w:numPr>
          <w:ilvl w:val="0"/>
          <w:numId w:val="18"/>
        </w:numPr>
        <w:tabs>
          <w:tab w:val="left" w:pos="1620"/>
        </w:tabs>
        <w:ind w:left="1620" w:hanging="353"/>
        <w:jc w:val="left"/>
        <w:rPr>
          <w:rFonts w:cs="Arial"/>
          <w:sz w:val="22"/>
          <w:szCs w:val="22"/>
        </w:rPr>
      </w:pPr>
      <w:r w:rsidRPr="00981B65">
        <w:rPr>
          <w:rFonts w:cs="Arial"/>
          <w:sz w:val="22"/>
          <w:szCs w:val="22"/>
        </w:rPr>
        <w:t>Encouraging environmental initiatives at a corporate and/or manufacturing level for the purpose of reducing the impact of manufacturing on the environment; such as clearly identifying recycled content of packaging on the packaging, providing product life cycle assessments, working toward the elimination of ozone depleting chemical usage in the manufacturing or refining process (where applicable), and conducting internal environmental auditing related to pollution control.</w:t>
      </w:r>
    </w:p>
    <w:p w:rsidR="00C27226" w:rsidRPr="00981B65" w:rsidRDefault="00C27226" w:rsidP="00981B65">
      <w:pPr>
        <w:pStyle w:val="Head3Text"/>
        <w:numPr>
          <w:ilvl w:val="0"/>
          <w:numId w:val="18"/>
        </w:numPr>
        <w:tabs>
          <w:tab w:val="left" w:pos="1620"/>
        </w:tabs>
        <w:ind w:left="1620" w:hanging="353"/>
        <w:jc w:val="left"/>
        <w:rPr>
          <w:rFonts w:cs="Arial"/>
          <w:sz w:val="22"/>
          <w:szCs w:val="22"/>
        </w:rPr>
      </w:pPr>
      <w:r w:rsidRPr="00981B65">
        <w:rPr>
          <w:rFonts w:cs="Arial"/>
          <w:sz w:val="22"/>
          <w:szCs w:val="22"/>
        </w:rPr>
        <w:t xml:space="preserve">Adopting standards and/or obtain certifications, where applicable, for product development and manufacturing processes such as but not limited to LEED, ISO 14001, Cradle to Cradle (C2C) Protocol, Green Seal, Environmental Choice and others. </w:t>
      </w:r>
    </w:p>
    <w:p w:rsidR="00C27226" w:rsidRPr="00981B65" w:rsidRDefault="00C27226" w:rsidP="00981B65">
      <w:pPr>
        <w:pStyle w:val="Head3Text"/>
        <w:numPr>
          <w:ilvl w:val="0"/>
          <w:numId w:val="18"/>
        </w:numPr>
        <w:tabs>
          <w:tab w:val="left" w:pos="1620"/>
        </w:tabs>
        <w:ind w:left="1620" w:hanging="353"/>
        <w:jc w:val="left"/>
        <w:rPr>
          <w:rFonts w:cs="Arial"/>
          <w:sz w:val="22"/>
          <w:szCs w:val="22"/>
        </w:rPr>
      </w:pPr>
      <w:r w:rsidRPr="00981B65">
        <w:rPr>
          <w:rFonts w:cs="Arial"/>
          <w:sz w:val="22"/>
          <w:szCs w:val="22"/>
        </w:rPr>
        <w:t xml:space="preserve">Using alternative fuel vehicles for delivery or transportation purposes and/or vehicles equipped with diesel emission control devices and operating such vehicles with guidance on anti-idling initiatives. </w:t>
      </w:r>
    </w:p>
    <w:p w:rsidR="00C27226" w:rsidRPr="00981B65" w:rsidRDefault="00C27226" w:rsidP="00981B65">
      <w:pPr>
        <w:pStyle w:val="Head3Text"/>
        <w:numPr>
          <w:ilvl w:val="0"/>
          <w:numId w:val="18"/>
        </w:numPr>
        <w:tabs>
          <w:tab w:val="left" w:pos="1620"/>
        </w:tabs>
        <w:ind w:left="1620" w:hanging="353"/>
        <w:jc w:val="left"/>
        <w:rPr>
          <w:rFonts w:cs="Arial"/>
          <w:sz w:val="22"/>
          <w:szCs w:val="22"/>
        </w:rPr>
      </w:pPr>
      <w:r w:rsidRPr="00981B65">
        <w:rPr>
          <w:rFonts w:cs="Arial"/>
          <w:sz w:val="22"/>
          <w:szCs w:val="22"/>
        </w:rPr>
        <w:t xml:space="preserve">Working with the </w:t>
      </w:r>
      <w:r w:rsidR="002B6CE9" w:rsidRPr="00981B65">
        <w:rPr>
          <w:rFonts w:cs="Arial"/>
          <w:sz w:val="22"/>
          <w:szCs w:val="22"/>
        </w:rPr>
        <w:t>SST</w:t>
      </w:r>
      <w:r w:rsidRPr="00981B65">
        <w:rPr>
          <w:rFonts w:cs="Arial"/>
          <w:sz w:val="22"/>
          <w:szCs w:val="22"/>
        </w:rPr>
        <w:t xml:space="preserve"> to develop and distribute information and/or materials to Commonwealth customers on the Awarded </w:t>
      </w:r>
      <w:r w:rsidR="004E26F0" w:rsidRPr="00981B65">
        <w:rPr>
          <w:rFonts w:cs="Arial"/>
          <w:sz w:val="22"/>
          <w:szCs w:val="22"/>
        </w:rPr>
        <w:t>Bidder</w:t>
      </w:r>
      <w:r w:rsidRPr="00981B65">
        <w:rPr>
          <w:rFonts w:cs="Arial"/>
          <w:sz w:val="22"/>
          <w:szCs w:val="22"/>
        </w:rPr>
        <w:t xml:space="preserve">’s environmental practices and initiatives throughout the term of the </w:t>
      </w:r>
      <w:r w:rsidR="004E26F0" w:rsidRPr="00981B65">
        <w:rPr>
          <w:rFonts w:cs="Arial"/>
          <w:sz w:val="22"/>
          <w:szCs w:val="22"/>
        </w:rPr>
        <w:t>Contract</w:t>
      </w:r>
      <w:r w:rsidRPr="00981B65">
        <w:rPr>
          <w:rFonts w:cs="Arial"/>
          <w:sz w:val="22"/>
          <w:szCs w:val="22"/>
        </w:rPr>
        <w:t>.</w:t>
      </w:r>
    </w:p>
    <w:p w:rsidR="00981B65" w:rsidRDefault="00C27226" w:rsidP="00981B65">
      <w:pPr>
        <w:pStyle w:val="Head3Text"/>
        <w:numPr>
          <w:ilvl w:val="0"/>
          <w:numId w:val="18"/>
        </w:numPr>
        <w:tabs>
          <w:tab w:val="left" w:pos="1620"/>
        </w:tabs>
        <w:ind w:left="1620" w:hanging="353"/>
        <w:jc w:val="left"/>
        <w:rPr>
          <w:rFonts w:cs="Arial"/>
          <w:sz w:val="22"/>
          <w:szCs w:val="22"/>
        </w:rPr>
      </w:pPr>
      <w:r w:rsidRPr="00981B65">
        <w:rPr>
          <w:rFonts w:cs="Arial"/>
          <w:sz w:val="22"/>
          <w:szCs w:val="22"/>
        </w:rPr>
        <w:t xml:space="preserve">Developing a plan to implement the recycling of materials used or produced in normal business operations. </w:t>
      </w:r>
    </w:p>
    <w:p w:rsidR="00C27226" w:rsidRPr="00981B65" w:rsidRDefault="00C27226" w:rsidP="00981B65">
      <w:pPr>
        <w:pStyle w:val="Head3Text"/>
        <w:numPr>
          <w:ilvl w:val="0"/>
          <w:numId w:val="18"/>
        </w:numPr>
        <w:tabs>
          <w:tab w:val="left" w:pos="1620"/>
        </w:tabs>
        <w:ind w:left="1620" w:hanging="353"/>
        <w:jc w:val="left"/>
        <w:rPr>
          <w:rFonts w:cs="Arial"/>
          <w:sz w:val="22"/>
          <w:szCs w:val="22"/>
        </w:rPr>
      </w:pPr>
      <w:r w:rsidRPr="00981B65">
        <w:rPr>
          <w:rFonts w:cs="Arial"/>
          <w:sz w:val="22"/>
          <w:szCs w:val="22"/>
        </w:rPr>
        <w:t xml:space="preserve">The </w:t>
      </w:r>
      <w:r w:rsidR="002B6CE9" w:rsidRPr="00981B65">
        <w:rPr>
          <w:rFonts w:cs="Arial"/>
          <w:sz w:val="22"/>
          <w:szCs w:val="22"/>
        </w:rPr>
        <w:t>SST</w:t>
      </w:r>
      <w:r w:rsidRPr="00981B65">
        <w:rPr>
          <w:rFonts w:cs="Arial"/>
          <w:sz w:val="22"/>
          <w:szCs w:val="22"/>
        </w:rPr>
        <w:t xml:space="preserve"> may award points to Bidders who provide evidence that measures and initiatives such as these are already in place within their operations, and/or for written proposals submitted with their </w:t>
      </w:r>
      <w:r w:rsidR="0015484C" w:rsidRPr="00981B65">
        <w:rPr>
          <w:rFonts w:cs="Arial"/>
          <w:sz w:val="22"/>
          <w:szCs w:val="22"/>
        </w:rPr>
        <w:t xml:space="preserve">Quote </w:t>
      </w:r>
      <w:r w:rsidRPr="00981B65">
        <w:rPr>
          <w:rFonts w:cs="Arial"/>
          <w:sz w:val="22"/>
          <w:szCs w:val="22"/>
        </w:rPr>
        <w:t xml:space="preserve">detailing a commitment to action contingent upon receipt of a </w:t>
      </w:r>
      <w:r w:rsidR="004E26F0" w:rsidRPr="00981B65">
        <w:rPr>
          <w:rFonts w:cs="Arial"/>
          <w:sz w:val="22"/>
          <w:szCs w:val="22"/>
        </w:rPr>
        <w:t>Contract</w:t>
      </w:r>
      <w:r w:rsidRPr="00981B65">
        <w:rPr>
          <w:rFonts w:cs="Arial"/>
          <w:sz w:val="22"/>
          <w:szCs w:val="22"/>
        </w:rPr>
        <w:t xml:space="preserve"> award. (See the Additional Environmentally Preferable Products / Practices form on C</w:t>
      </w:r>
      <w:r w:rsidR="00F0400E" w:rsidRPr="00981B65">
        <w:rPr>
          <w:rFonts w:cs="Arial"/>
          <w:sz w:val="22"/>
          <w:szCs w:val="22"/>
        </w:rPr>
        <w:t>OMMBUYS</w:t>
      </w:r>
      <w:r w:rsidRPr="00981B65">
        <w:rPr>
          <w:rFonts w:cs="Arial"/>
          <w:sz w:val="22"/>
          <w:szCs w:val="22"/>
        </w:rPr>
        <w:t>).</w:t>
      </w:r>
    </w:p>
    <w:p w:rsidR="00C27226" w:rsidRPr="00981B65" w:rsidRDefault="00C27226" w:rsidP="00C27226">
      <w:pPr>
        <w:rPr>
          <w:rFonts w:cs="Arial"/>
          <w:sz w:val="22"/>
          <w:szCs w:val="22"/>
          <w:highlight w:val="lightGray"/>
        </w:rPr>
      </w:pPr>
    </w:p>
    <w:p w:rsidR="00AA6E2F" w:rsidRPr="007677A5" w:rsidRDefault="00AA6E2F" w:rsidP="00E619C3">
      <w:pPr>
        <w:pStyle w:val="Heading2"/>
        <w:rPr>
          <w:sz w:val="22"/>
          <w:szCs w:val="22"/>
        </w:rPr>
      </w:pPr>
      <w:bookmarkStart w:id="134" w:name="_Toc143592415"/>
      <w:bookmarkStart w:id="135" w:name="_Toc143671711"/>
      <w:bookmarkStart w:id="136" w:name="_Toc143675196"/>
      <w:bookmarkStart w:id="137" w:name="_Toc143676335"/>
      <w:bookmarkStart w:id="138" w:name="_Toc143676449"/>
      <w:bookmarkStart w:id="139" w:name="_Toc143933081"/>
      <w:bookmarkStart w:id="140" w:name="_Toc153181548"/>
      <w:bookmarkStart w:id="141" w:name="_Toc157941475"/>
      <w:bookmarkStart w:id="142" w:name="_Toc158799464"/>
      <w:bookmarkStart w:id="143" w:name="_Toc384241546"/>
      <w:bookmarkStart w:id="144" w:name="_Toc143334029"/>
      <w:r w:rsidRPr="007677A5">
        <w:rPr>
          <w:sz w:val="22"/>
          <w:szCs w:val="22"/>
        </w:rPr>
        <w:t>Compensation Structure/Pricing</w:t>
      </w:r>
      <w:bookmarkEnd w:id="134"/>
      <w:bookmarkEnd w:id="135"/>
      <w:bookmarkEnd w:id="136"/>
      <w:bookmarkEnd w:id="137"/>
      <w:bookmarkEnd w:id="138"/>
      <w:bookmarkEnd w:id="139"/>
      <w:bookmarkEnd w:id="140"/>
      <w:bookmarkEnd w:id="141"/>
      <w:bookmarkEnd w:id="142"/>
      <w:bookmarkEnd w:id="143"/>
      <w:r w:rsidRPr="007677A5">
        <w:rPr>
          <w:sz w:val="22"/>
          <w:szCs w:val="22"/>
        </w:rPr>
        <w:t xml:space="preserve"> </w:t>
      </w:r>
    </w:p>
    <w:p w:rsidR="00AA6E2F" w:rsidRPr="007677A5" w:rsidRDefault="00AA6E2F" w:rsidP="00E619C3">
      <w:pPr>
        <w:pStyle w:val="Heading3"/>
        <w:keepNext/>
        <w:rPr>
          <w:sz w:val="22"/>
          <w:szCs w:val="22"/>
        </w:rPr>
      </w:pPr>
      <w:bookmarkStart w:id="145" w:name="_Reverse_Auction_participation"/>
      <w:bookmarkStart w:id="146" w:name="Cost_Tables"/>
      <w:bookmarkStart w:id="147" w:name="_Toc143592416"/>
      <w:bookmarkStart w:id="148" w:name="_Toc143671712"/>
      <w:bookmarkStart w:id="149" w:name="_Toc143675197"/>
      <w:bookmarkStart w:id="150" w:name="_Toc143676450"/>
      <w:bookmarkStart w:id="151" w:name="_Toc143933082"/>
      <w:bookmarkStart w:id="152" w:name="_Toc153181549"/>
      <w:bookmarkStart w:id="153" w:name="_Toc157941476"/>
      <w:bookmarkStart w:id="154" w:name="_Toc158799465"/>
      <w:bookmarkStart w:id="155" w:name="_Toc384241547"/>
      <w:bookmarkEnd w:id="144"/>
      <w:bookmarkEnd w:id="145"/>
      <w:bookmarkEnd w:id="146"/>
      <w:r w:rsidRPr="007677A5">
        <w:rPr>
          <w:sz w:val="22"/>
          <w:szCs w:val="22"/>
        </w:rPr>
        <w:t>Cost tables</w:t>
      </w:r>
      <w:bookmarkEnd w:id="147"/>
      <w:bookmarkEnd w:id="148"/>
      <w:bookmarkEnd w:id="149"/>
      <w:bookmarkEnd w:id="150"/>
      <w:bookmarkEnd w:id="151"/>
      <w:bookmarkEnd w:id="152"/>
      <w:bookmarkEnd w:id="153"/>
      <w:bookmarkEnd w:id="154"/>
      <w:bookmarkEnd w:id="155"/>
      <w:r w:rsidRPr="007677A5">
        <w:rPr>
          <w:sz w:val="22"/>
          <w:szCs w:val="22"/>
        </w:rPr>
        <w:t xml:space="preserve"> </w:t>
      </w:r>
    </w:p>
    <w:p w:rsidR="007677A5" w:rsidRPr="0009748B" w:rsidRDefault="007677A5" w:rsidP="00883143">
      <w:pPr>
        <w:pStyle w:val="Head3Text"/>
        <w:keepNext/>
        <w:jc w:val="left"/>
        <w:rPr>
          <w:sz w:val="22"/>
          <w:szCs w:val="22"/>
        </w:rPr>
      </w:pPr>
      <w:r w:rsidRPr="0009748B">
        <w:rPr>
          <w:sz w:val="22"/>
          <w:szCs w:val="22"/>
        </w:rPr>
        <w:t>Compensation will be based solely on the cost tables</w:t>
      </w:r>
      <w:r>
        <w:rPr>
          <w:sz w:val="22"/>
          <w:szCs w:val="22"/>
        </w:rPr>
        <w:t xml:space="preserve"> (budget) </w:t>
      </w:r>
      <w:r w:rsidRPr="0009748B">
        <w:rPr>
          <w:sz w:val="22"/>
          <w:szCs w:val="22"/>
        </w:rPr>
        <w:t xml:space="preserve">supplied by the </w:t>
      </w:r>
      <w:r w:rsidR="001952B1">
        <w:rPr>
          <w:sz w:val="22"/>
          <w:szCs w:val="22"/>
        </w:rPr>
        <w:t>Bidder and accepted by MassDEP.</w:t>
      </w:r>
      <w:r w:rsidRPr="0009748B">
        <w:rPr>
          <w:sz w:val="22"/>
          <w:szCs w:val="22"/>
        </w:rPr>
        <w:t xml:space="preserve"> </w:t>
      </w:r>
      <w:r w:rsidR="001952B1">
        <w:rPr>
          <w:sz w:val="22"/>
          <w:szCs w:val="22"/>
        </w:rPr>
        <w:t xml:space="preserve"> </w:t>
      </w:r>
      <w:r w:rsidRPr="0009748B">
        <w:rPr>
          <w:sz w:val="22"/>
          <w:szCs w:val="22"/>
        </w:rPr>
        <w:t xml:space="preserve">Cost tables must contain all goods and services to be provided on this Contract.  Compensation will be based on these </w:t>
      </w:r>
      <w:r w:rsidRPr="0009748B">
        <w:rPr>
          <w:sz w:val="22"/>
          <w:szCs w:val="22"/>
        </w:rPr>
        <w:lastRenderedPageBreak/>
        <w:t xml:space="preserve">cost tables. The Cost Table must include a listing of project employees, wage rates, supplies, printing costs, postage and mileage. </w:t>
      </w:r>
      <w:bookmarkStart w:id="156" w:name="_Toc422571375"/>
      <w:bookmarkStart w:id="157" w:name="_Toc423851951"/>
      <w:bookmarkStart w:id="158" w:name="_Toc485895643"/>
      <w:r>
        <w:rPr>
          <w:sz w:val="22"/>
          <w:szCs w:val="22"/>
        </w:rPr>
        <w:t xml:space="preserve"> In-kind matches are calculated as a percent of the total ask, not additional funds to be added to the total ask.  For example, with a total ask of $100,000, $20,000 is the match, so the financial request from the state is $80,000.</w:t>
      </w:r>
    </w:p>
    <w:p w:rsidR="00756A55" w:rsidRPr="00981B65" w:rsidRDefault="00756A55" w:rsidP="00532002">
      <w:pPr>
        <w:pStyle w:val="Head4text"/>
        <w:ind w:left="864"/>
        <w:rPr>
          <w:rFonts w:cs="Arial"/>
          <w:sz w:val="22"/>
          <w:szCs w:val="22"/>
        </w:rPr>
      </w:pPr>
      <w:bookmarkStart w:id="159" w:name="Sample_Configurations"/>
      <w:bookmarkStart w:id="160" w:name="GPO"/>
      <w:bookmarkStart w:id="161" w:name="CollectiveCooperative_Procurement"/>
      <w:bookmarkStart w:id="162" w:name="_Requirements_for_Doing_Business_Aft"/>
      <w:bookmarkStart w:id="163" w:name="_Statewide_Contract_Administration_F"/>
      <w:bookmarkStart w:id="164" w:name="_Toc92782739"/>
      <w:bookmarkStart w:id="165" w:name="_Toc92782832"/>
      <w:bookmarkStart w:id="166" w:name="_Toc96916022"/>
      <w:bookmarkEnd w:id="156"/>
      <w:bookmarkEnd w:id="157"/>
      <w:bookmarkEnd w:id="158"/>
      <w:bookmarkEnd w:id="159"/>
      <w:bookmarkEnd w:id="160"/>
      <w:bookmarkEnd w:id="161"/>
      <w:bookmarkEnd w:id="162"/>
      <w:bookmarkEnd w:id="163"/>
    </w:p>
    <w:p w:rsidR="0038609C" w:rsidRPr="00981B65" w:rsidRDefault="0038609C" w:rsidP="00331DA5">
      <w:pPr>
        <w:pStyle w:val="Heading1"/>
      </w:pPr>
      <w:bookmarkStart w:id="167" w:name="_Toc384241551"/>
      <w:r w:rsidRPr="00981B65">
        <w:t>Other Terms:</w:t>
      </w:r>
      <w:bookmarkEnd w:id="167"/>
    </w:p>
    <w:p w:rsidR="00DA4A52" w:rsidRPr="007677A5" w:rsidRDefault="00F904E4" w:rsidP="009664F1">
      <w:pPr>
        <w:pStyle w:val="Heading2"/>
        <w:rPr>
          <w:sz w:val="22"/>
          <w:szCs w:val="22"/>
        </w:rPr>
      </w:pPr>
      <w:bookmarkStart w:id="168" w:name="_Toc384241553"/>
      <w:r w:rsidRPr="007677A5">
        <w:rPr>
          <w:sz w:val="22"/>
          <w:szCs w:val="22"/>
        </w:rPr>
        <w:t>Reporting</w:t>
      </w:r>
      <w:bookmarkEnd w:id="168"/>
    </w:p>
    <w:p w:rsidR="00AA6E2F" w:rsidRPr="00981B65" w:rsidRDefault="00F904E4" w:rsidP="00883143">
      <w:pPr>
        <w:pStyle w:val="Head2Text"/>
        <w:keepNext/>
        <w:jc w:val="left"/>
        <w:rPr>
          <w:rFonts w:cs="Arial"/>
          <w:sz w:val="22"/>
          <w:szCs w:val="22"/>
          <w:highlight w:val="lightGray"/>
        </w:rPr>
      </w:pPr>
      <w:r w:rsidRPr="00981B65">
        <w:rPr>
          <w:rFonts w:cs="Arial"/>
          <w:sz w:val="22"/>
          <w:szCs w:val="22"/>
        </w:rPr>
        <w:t>Contractors are responsible for compliance with all other contract reporting requirements including, but not limited to, Supplier Diversity Program (SDP) and other contract reports, as required by this contract.</w:t>
      </w:r>
    </w:p>
    <w:p w:rsidR="00AA6E2F" w:rsidRPr="00981B65" w:rsidRDefault="00AA6E2F" w:rsidP="00883143">
      <w:pPr>
        <w:pStyle w:val="Heading2"/>
        <w:jc w:val="left"/>
        <w:rPr>
          <w:sz w:val="22"/>
          <w:szCs w:val="22"/>
        </w:rPr>
      </w:pPr>
      <w:bookmarkStart w:id="169" w:name="_Toc384241557"/>
      <w:bookmarkStart w:id="170" w:name="_Toc143675188"/>
      <w:bookmarkStart w:id="171" w:name="_Toc143676441"/>
      <w:bookmarkStart w:id="172" w:name="_Toc143933074"/>
      <w:bookmarkStart w:id="173" w:name="_Toc153181542"/>
      <w:bookmarkStart w:id="174" w:name="_Toc157941467"/>
      <w:bookmarkStart w:id="175" w:name="_Toc158799456"/>
      <w:bookmarkStart w:id="176" w:name="_Toc92782734"/>
      <w:bookmarkStart w:id="177" w:name="_Toc92782827"/>
      <w:bookmarkStart w:id="178" w:name="_Toc96916016"/>
      <w:bookmarkEnd w:id="164"/>
      <w:bookmarkEnd w:id="165"/>
      <w:bookmarkEnd w:id="166"/>
      <w:r w:rsidRPr="00981B65">
        <w:rPr>
          <w:sz w:val="22"/>
          <w:szCs w:val="22"/>
        </w:rPr>
        <w:t>Orders</w:t>
      </w:r>
      <w:bookmarkEnd w:id="169"/>
      <w:r w:rsidRPr="00981B65">
        <w:rPr>
          <w:sz w:val="22"/>
          <w:szCs w:val="22"/>
        </w:rPr>
        <w:t xml:space="preserve"> </w:t>
      </w:r>
      <w:bookmarkEnd w:id="170"/>
      <w:bookmarkEnd w:id="171"/>
      <w:bookmarkEnd w:id="172"/>
      <w:bookmarkEnd w:id="173"/>
      <w:bookmarkEnd w:id="174"/>
      <w:bookmarkEnd w:id="175"/>
    </w:p>
    <w:p w:rsidR="00EA3A55" w:rsidRPr="00EE4789" w:rsidRDefault="00EA3A55" w:rsidP="00883143">
      <w:pPr>
        <w:pStyle w:val="Head2Text"/>
        <w:keepNext/>
        <w:jc w:val="left"/>
        <w:rPr>
          <w:rFonts w:cs="Arial"/>
          <w:sz w:val="22"/>
          <w:szCs w:val="22"/>
        </w:rPr>
      </w:pPr>
      <w:r w:rsidRPr="00EE4789">
        <w:rPr>
          <w:rFonts w:cs="Arial"/>
          <w:sz w:val="22"/>
          <w:szCs w:val="22"/>
        </w:rPr>
        <w:t>Effective July 1, 2014, all orders will be required</w:t>
      </w:r>
      <w:r w:rsidR="00EE4789" w:rsidRPr="00EE4789">
        <w:rPr>
          <w:rFonts w:cs="Arial"/>
          <w:sz w:val="22"/>
          <w:szCs w:val="22"/>
        </w:rPr>
        <w:t xml:space="preserve"> to be placed through COMMBUYS.</w:t>
      </w:r>
    </w:p>
    <w:p w:rsidR="00341A6A" w:rsidRPr="007677A5" w:rsidRDefault="00341A6A" w:rsidP="00883143">
      <w:pPr>
        <w:pStyle w:val="Heading2"/>
        <w:jc w:val="left"/>
        <w:rPr>
          <w:sz w:val="22"/>
          <w:szCs w:val="22"/>
        </w:rPr>
      </w:pPr>
      <w:bookmarkStart w:id="179" w:name="_Toc384241558"/>
      <w:r w:rsidRPr="007677A5">
        <w:rPr>
          <w:sz w:val="22"/>
          <w:szCs w:val="22"/>
        </w:rPr>
        <w:t>Alternatives</w:t>
      </w:r>
      <w:bookmarkEnd w:id="179"/>
    </w:p>
    <w:p w:rsidR="00341A6A" w:rsidRPr="00981B65" w:rsidRDefault="00341A6A" w:rsidP="00883143">
      <w:pPr>
        <w:pStyle w:val="Head2Text"/>
        <w:keepNext/>
        <w:jc w:val="left"/>
        <w:rPr>
          <w:rFonts w:cs="Arial"/>
          <w:sz w:val="22"/>
          <w:szCs w:val="22"/>
        </w:rPr>
      </w:pPr>
      <w:r w:rsidRPr="007677A5">
        <w:rPr>
          <w:rFonts w:cs="Arial"/>
          <w:sz w:val="22"/>
          <w:szCs w:val="22"/>
        </w:rPr>
        <w:t xml:space="preserve">Contractors may propose alternatives for equivalent, better or more cost effective performance than specified under the Contractor’s original </w:t>
      </w:r>
      <w:r w:rsidR="00125D92" w:rsidRPr="007677A5">
        <w:rPr>
          <w:rFonts w:cs="Arial"/>
          <w:sz w:val="22"/>
          <w:szCs w:val="22"/>
        </w:rPr>
        <w:t xml:space="preserve">Quote </w:t>
      </w:r>
      <w:r w:rsidRPr="007677A5">
        <w:rPr>
          <w:rFonts w:cs="Arial"/>
          <w:sz w:val="22"/>
          <w:szCs w:val="22"/>
        </w:rPr>
        <w:t>at any time during t</w:t>
      </w:r>
      <w:r w:rsidR="00C21B58" w:rsidRPr="007677A5">
        <w:rPr>
          <w:rFonts w:cs="Arial"/>
          <w:sz w:val="22"/>
          <w:szCs w:val="22"/>
        </w:rPr>
        <w:t>he life of the</w:t>
      </w:r>
      <w:r w:rsidRPr="007677A5">
        <w:rPr>
          <w:rFonts w:cs="Arial"/>
          <w:sz w:val="22"/>
          <w:szCs w:val="22"/>
        </w:rPr>
        <w:t xml:space="preserve"> Contract.</w:t>
      </w:r>
    </w:p>
    <w:p w:rsidR="007677A5" w:rsidRDefault="00AA6E2F" w:rsidP="00883143">
      <w:pPr>
        <w:pStyle w:val="Heading2"/>
        <w:jc w:val="left"/>
        <w:rPr>
          <w:sz w:val="22"/>
          <w:szCs w:val="22"/>
        </w:rPr>
      </w:pPr>
      <w:bookmarkStart w:id="180" w:name="_Toc143675191"/>
      <w:bookmarkStart w:id="181" w:name="_Toc143676444"/>
      <w:bookmarkStart w:id="182" w:name="_Toc143933076"/>
      <w:bookmarkStart w:id="183" w:name="_Toc153181543"/>
      <w:bookmarkStart w:id="184" w:name="_Toc157941468"/>
      <w:bookmarkStart w:id="185" w:name="_Toc158799457"/>
      <w:bookmarkStart w:id="186" w:name="_Toc384241559"/>
      <w:bookmarkEnd w:id="176"/>
      <w:bookmarkEnd w:id="177"/>
      <w:bookmarkEnd w:id="178"/>
      <w:r w:rsidRPr="007677A5">
        <w:rPr>
          <w:sz w:val="22"/>
          <w:szCs w:val="22"/>
        </w:rPr>
        <w:t>Failure to perform contractual obligations</w:t>
      </w:r>
      <w:bookmarkEnd w:id="180"/>
      <w:bookmarkEnd w:id="181"/>
      <w:bookmarkEnd w:id="182"/>
      <w:bookmarkEnd w:id="183"/>
      <w:bookmarkEnd w:id="184"/>
      <w:bookmarkEnd w:id="185"/>
    </w:p>
    <w:p w:rsidR="00AA6E2F" w:rsidRPr="007677A5" w:rsidRDefault="007677A5" w:rsidP="00883143">
      <w:pPr>
        <w:pStyle w:val="Heading2"/>
        <w:numPr>
          <w:ilvl w:val="0"/>
          <w:numId w:val="0"/>
        </w:numPr>
        <w:ind w:left="630"/>
        <w:jc w:val="left"/>
        <w:rPr>
          <w:b w:val="0"/>
          <w:sz w:val="22"/>
          <w:szCs w:val="22"/>
        </w:rPr>
      </w:pPr>
      <w:r w:rsidRPr="007677A5">
        <w:rPr>
          <w:b w:val="0"/>
          <w:sz w:val="22"/>
          <w:szCs w:val="22"/>
        </w:rPr>
        <w:t xml:space="preserve">Failure to perform contractual obligations </w:t>
      </w:r>
      <w:r w:rsidR="00516986" w:rsidRPr="007677A5">
        <w:rPr>
          <w:b w:val="0"/>
          <w:sz w:val="22"/>
          <w:szCs w:val="22"/>
        </w:rPr>
        <w:t xml:space="preserve">as outlined in the Standard Contract Form, Terms and Conditions, and RFR may result in the </w:t>
      </w:r>
      <w:bookmarkEnd w:id="186"/>
      <w:r w:rsidR="00E5091C" w:rsidRPr="007677A5">
        <w:rPr>
          <w:b w:val="0"/>
          <w:sz w:val="22"/>
          <w:szCs w:val="22"/>
        </w:rPr>
        <w:t>Termination</w:t>
      </w:r>
      <w:r w:rsidRPr="007677A5">
        <w:rPr>
          <w:b w:val="0"/>
          <w:sz w:val="22"/>
          <w:szCs w:val="22"/>
        </w:rPr>
        <w:t xml:space="preserve"> or </w:t>
      </w:r>
      <w:r w:rsidR="00AA6E2F" w:rsidRPr="007677A5">
        <w:rPr>
          <w:b w:val="0"/>
          <w:sz w:val="22"/>
          <w:szCs w:val="22"/>
        </w:rPr>
        <w:t>Suspension</w:t>
      </w:r>
      <w:r w:rsidRPr="007677A5">
        <w:rPr>
          <w:b w:val="0"/>
          <w:sz w:val="22"/>
          <w:szCs w:val="22"/>
        </w:rPr>
        <w:t xml:space="preserve"> of the Contract. </w:t>
      </w:r>
    </w:p>
    <w:p w:rsidR="00473B13" w:rsidRPr="00981B65" w:rsidRDefault="00473B13" w:rsidP="00883143">
      <w:pPr>
        <w:rPr>
          <w:rFonts w:cs="Arial"/>
          <w:sz w:val="22"/>
          <w:szCs w:val="22"/>
          <w:highlight w:val="lightGray"/>
        </w:rPr>
      </w:pPr>
    </w:p>
    <w:p w:rsidR="00532002" w:rsidRPr="00981B65" w:rsidRDefault="00532002" w:rsidP="00883143">
      <w:pPr>
        <w:pStyle w:val="Heading1"/>
        <w:jc w:val="left"/>
      </w:pPr>
      <w:bookmarkStart w:id="187" w:name="_Toc384241560"/>
      <w:bookmarkStart w:id="188" w:name="_Toc153181510"/>
      <w:bookmarkStart w:id="189" w:name="_Toc157941511"/>
      <w:bookmarkStart w:id="190" w:name="_Toc158799499"/>
      <w:r w:rsidRPr="00981B65">
        <w:t>Audit:</w:t>
      </w:r>
      <w:bookmarkEnd w:id="187"/>
    </w:p>
    <w:p w:rsidR="00532002" w:rsidRPr="00981B65" w:rsidRDefault="00532002" w:rsidP="00883143">
      <w:pPr>
        <w:pStyle w:val="Head1Text"/>
        <w:jc w:val="left"/>
        <w:rPr>
          <w:rFonts w:cs="Arial"/>
          <w:sz w:val="22"/>
          <w:szCs w:val="22"/>
        </w:rPr>
      </w:pPr>
      <w:r w:rsidRPr="00981B65">
        <w:rPr>
          <w:rFonts w:cs="Arial"/>
          <w:sz w:val="22"/>
          <w:szCs w:val="22"/>
        </w:rPr>
        <w:t xml:space="preserve">During the term of this Agreement and for a period of six years thereafter, </w:t>
      </w:r>
      <w:r w:rsidR="007677A5">
        <w:rPr>
          <w:rFonts w:cs="Arial"/>
          <w:sz w:val="22"/>
          <w:szCs w:val="22"/>
        </w:rPr>
        <w:t>the Massachusetts Department of Environmental Protection</w:t>
      </w:r>
      <w:r w:rsidR="00AB449F" w:rsidRPr="00981B65">
        <w:rPr>
          <w:rFonts w:cs="Arial"/>
          <w:sz w:val="22"/>
          <w:szCs w:val="22"/>
        </w:rPr>
        <w:t xml:space="preserve">, its auditors, </w:t>
      </w:r>
      <w:r w:rsidRPr="00981B65">
        <w:rPr>
          <w:rFonts w:cs="Arial"/>
          <w:sz w:val="22"/>
          <w:szCs w:val="22"/>
        </w:rPr>
        <w:t xml:space="preserve">the Operational </w:t>
      </w:r>
      <w:r w:rsidR="00AB449F" w:rsidRPr="00981B65">
        <w:rPr>
          <w:rFonts w:cs="Arial"/>
          <w:sz w:val="22"/>
          <w:szCs w:val="22"/>
        </w:rPr>
        <w:t>Services Division,</w:t>
      </w:r>
      <w:r w:rsidRPr="00981B65">
        <w:rPr>
          <w:rFonts w:cs="Arial"/>
          <w:sz w:val="22"/>
          <w:szCs w:val="22"/>
        </w:rPr>
        <w:t xml:space="preserve"> the Office of the Inspector General or other authorized representatives shall be afforded access at reasonable times to Contractor's accounting records, including sales information on any system, reports or files, in order to audit all records relating to goods sold or services performed pursuant to this Agreement.  If such an audit indicates that Contrac</w:t>
      </w:r>
      <w:r w:rsidR="00925F07" w:rsidRPr="00981B65">
        <w:rPr>
          <w:rFonts w:cs="Arial"/>
          <w:sz w:val="22"/>
          <w:szCs w:val="22"/>
        </w:rPr>
        <w:t xml:space="preserve">tor has materially overcharged </w:t>
      </w:r>
      <w:r w:rsidR="007677A5">
        <w:rPr>
          <w:rFonts w:cs="Arial"/>
          <w:sz w:val="22"/>
          <w:szCs w:val="22"/>
        </w:rPr>
        <w:t>the Massachusetts Department of Environmental Protection</w:t>
      </w:r>
      <w:r w:rsidRPr="00981B65">
        <w:rPr>
          <w:rFonts w:cs="Arial"/>
          <w:sz w:val="22"/>
          <w:szCs w:val="22"/>
        </w:rPr>
        <w:t>, then the Contrac</w:t>
      </w:r>
      <w:r w:rsidR="00925F07" w:rsidRPr="00981B65">
        <w:rPr>
          <w:rFonts w:cs="Arial"/>
          <w:sz w:val="22"/>
          <w:szCs w:val="22"/>
        </w:rPr>
        <w:t>tor shall remit the overcharged amount</w:t>
      </w:r>
      <w:r w:rsidRPr="00981B65">
        <w:rPr>
          <w:rFonts w:cs="Arial"/>
          <w:sz w:val="22"/>
          <w:szCs w:val="22"/>
        </w:rPr>
        <w:t xml:space="preserve"> and be responsible for payment of any costs associated with the audit.</w:t>
      </w:r>
    </w:p>
    <w:p w:rsidR="004C6747" w:rsidRPr="00981B65" w:rsidRDefault="004C6747" w:rsidP="00532002">
      <w:pPr>
        <w:pStyle w:val="Head4text"/>
        <w:ind w:left="864"/>
        <w:rPr>
          <w:rFonts w:cs="Arial"/>
          <w:sz w:val="22"/>
          <w:szCs w:val="22"/>
        </w:rPr>
      </w:pPr>
    </w:p>
    <w:p w:rsidR="00473B13" w:rsidRPr="00883143" w:rsidRDefault="00473B13" w:rsidP="00331DA5">
      <w:pPr>
        <w:pStyle w:val="Heading1"/>
      </w:pPr>
      <w:bookmarkStart w:id="191" w:name="_Toc384241561"/>
      <w:r w:rsidRPr="00883143">
        <w:lastRenderedPageBreak/>
        <w:t xml:space="preserve">Evaluation </w:t>
      </w:r>
      <w:bookmarkEnd w:id="188"/>
      <w:bookmarkEnd w:id="189"/>
      <w:bookmarkEnd w:id="190"/>
      <w:r w:rsidRPr="00883143">
        <w:t>criteria</w:t>
      </w:r>
      <w:bookmarkEnd w:id="191"/>
      <w:r w:rsidRPr="00883143">
        <w:t xml:space="preserve">  </w:t>
      </w:r>
    </w:p>
    <w:p w:rsidR="00473B13" w:rsidRPr="00981B65" w:rsidRDefault="00473B13" w:rsidP="00630153">
      <w:pPr>
        <w:pStyle w:val="Head1Text"/>
        <w:rPr>
          <w:rFonts w:cs="Arial"/>
          <w:sz w:val="22"/>
          <w:szCs w:val="22"/>
        </w:rPr>
      </w:pPr>
      <w:bookmarkStart w:id="192" w:name="_Toc143592397"/>
      <w:bookmarkStart w:id="193" w:name="_Toc143671693"/>
      <w:bookmarkStart w:id="194" w:name="_Toc143675159"/>
      <w:bookmarkStart w:id="195" w:name="_Toc143676412"/>
      <w:bookmarkStart w:id="196" w:name="_Toc143933044"/>
      <w:r w:rsidRPr="00883143">
        <w:rPr>
          <w:rFonts w:cs="Arial"/>
          <w:sz w:val="22"/>
          <w:szCs w:val="22"/>
        </w:rPr>
        <w:t xml:space="preserve">Bidder scores will be used to rank Bidders and will determine which Bidders will proceed to subsequent stages of the evaluation and/or enter into negotiations with the Commonwealth to receive a </w:t>
      </w:r>
      <w:r w:rsidR="004E26F0" w:rsidRPr="00883143">
        <w:rPr>
          <w:rFonts w:cs="Arial"/>
          <w:sz w:val="22"/>
          <w:szCs w:val="22"/>
        </w:rPr>
        <w:t>Contract</w:t>
      </w:r>
      <w:r w:rsidRPr="00883143">
        <w:rPr>
          <w:rFonts w:cs="Arial"/>
          <w:sz w:val="22"/>
          <w:szCs w:val="22"/>
        </w:rPr>
        <w:t xml:space="preserve"> award.</w:t>
      </w:r>
    </w:p>
    <w:p w:rsidR="00473B13" w:rsidRPr="00981B65" w:rsidRDefault="00473B13" w:rsidP="00663508">
      <w:pPr>
        <w:pStyle w:val="Heading2"/>
        <w:rPr>
          <w:sz w:val="22"/>
          <w:szCs w:val="22"/>
        </w:rPr>
      </w:pPr>
      <w:bookmarkStart w:id="197" w:name="_Toc153181511"/>
      <w:bookmarkStart w:id="198" w:name="_Toc157941512"/>
      <w:bookmarkStart w:id="199" w:name="_Toc158799500"/>
      <w:bookmarkStart w:id="200" w:name="_Toc384241562"/>
      <w:r w:rsidRPr="00981B65">
        <w:rPr>
          <w:sz w:val="22"/>
          <w:szCs w:val="22"/>
        </w:rPr>
        <w:t xml:space="preserve">Mandatory </w:t>
      </w:r>
      <w:bookmarkEnd w:id="192"/>
      <w:bookmarkEnd w:id="193"/>
      <w:bookmarkEnd w:id="194"/>
      <w:bookmarkEnd w:id="195"/>
      <w:bookmarkEnd w:id="196"/>
      <w:bookmarkEnd w:id="197"/>
      <w:bookmarkEnd w:id="198"/>
      <w:bookmarkEnd w:id="199"/>
      <w:r w:rsidRPr="00981B65">
        <w:rPr>
          <w:sz w:val="22"/>
          <w:szCs w:val="22"/>
        </w:rPr>
        <w:t>requirements</w:t>
      </w:r>
      <w:bookmarkEnd w:id="200"/>
      <w:r w:rsidRPr="00981B65">
        <w:rPr>
          <w:sz w:val="22"/>
          <w:szCs w:val="22"/>
        </w:rPr>
        <w:t xml:space="preserve"> </w:t>
      </w:r>
    </w:p>
    <w:p w:rsidR="00473B13" w:rsidRDefault="00473B13" w:rsidP="00630153">
      <w:pPr>
        <w:pStyle w:val="Head2Text"/>
        <w:rPr>
          <w:rFonts w:cs="Arial"/>
          <w:sz w:val="22"/>
          <w:szCs w:val="22"/>
        </w:rPr>
      </w:pPr>
      <w:r w:rsidRPr="00883143">
        <w:rPr>
          <w:rFonts w:cs="Arial"/>
          <w:sz w:val="22"/>
          <w:szCs w:val="22"/>
        </w:rPr>
        <w:t xml:space="preserve">Mandatory Specifications must be met in order for a Bid to be evaluated and may be used to disqualify Bidders.  In addition, certain mandatory specifications have desirable components to them that may be evaluated by the </w:t>
      </w:r>
      <w:r w:rsidR="002B6CE9" w:rsidRPr="00883143">
        <w:rPr>
          <w:rFonts w:cs="Arial"/>
          <w:sz w:val="22"/>
          <w:szCs w:val="22"/>
        </w:rPr>
        <w:t>SST</w:t>
      </w:r>
      <w:r w:rsidRPr="00883143">
        <w:rPr>
          <w:rFonts w:cs="Arial"/>
          <w:sz w:val="22"/>
          <w:szCs w:val="22"/>
        </w:rPr>
        <w:t xml:space="preserve">.  The </w:t>
      </w:r>
      <w:r w:rsidR="002B6CE9" w:rsidRPr="00883143">
        <w:rPr>
          <w:rFonts w:cs="Arial"/>
          <w:sz w:val="22"/>
          <w:szCs w:val="22"/>
        </w:rPr>
        <w:t>SST</w:t>
      </w:r>
      <w:r w:rsidRPr="00883143">
        <w:rPr>
          <w:rFonts w:cs="Arial"/>
          <w:sz w:val="22"/>
          <w:szCs w:val="22"/>
        </w:rPr>
        <w:t xml:space="preserve"> reserves the right, in its discretion, to determine if non-compliance with a Mandatory Specification is insignificant or can be easily corrected.</w:t>
      </w:r>
    </w:p>
    <w:p w:rsidR="00883143" w:rsidRPr="00305CBE" w:rsidRDefault="00883143" w:rsidP="00883143">
      <w:pPr>
        <w:numPr>
          <w:ilvl w:val="12"/>
          <w:numId w:val="0"/>
        </w:numPr>
        <w:tabs>
          <w:tab w:val="left" w:pos="-1440"/>
          <w:tab w:val="left" w:pos="-72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648"/>
        <w:rPr>
          <w:spacing w:val="-2"/>
          <w:sz w:val="22"/>
          <w:szCs w:val="22"/>
        </w:rPr>
      </w:pPr>
      <w:r w:rsidRPr="00F75798">
        <w:rPr>
          <w:spacing w:val="-2"/>
          <w:sz w:val="22"/>
          <w:szCs w:val="22"/>
        </w:rPr>
        <w:t xml:space="preserve">Eligible grant applicants </w:t>
      </w:r>
      <w:r>
        <w:rPr>
          <w:spacing w:val="-2"/>
          <w:sz w:val="22"/>
          <w:szCs w:val="22"/>
        </w:rPr>
        <w:t>are</w:t>
      </w:r>
      <w:r w:rsidRPr="00F75798">
        <w:rPr>
          <w:spacing w:val="-2"/>
          <w:sz w:val="22"/>
          <w:szCs w:val="22"/>
        </w:rPr>
        <w:t xml:space="preserve"> Massachusetts public water suppliers </w:t>
      </w:r>
      <w:r>
        <w:rPr>
          <w:spacing w:val="-2"/>
          <w:sz w:val="22"/>
          <w:szCs w:val="22"/>
        </w:rPr>
        <w:t xml:space="preserve">or municipalities </w:t>
      </w:r>
      <w:r w:rsidRPr="00F75798">
        <w:rPr>
          <w:spacing w:val="-2"/>
          <w:sz w:val="22"/>
          <w:szCs w:val="22"/>
        </w:rPr>
        <w:t>with a valid Water Management Act permit.</w:t>
      </w:r>
      <w:r w:rsidRPr="00AE412C">
        <w:rPr>
          <w:spacing w:val="-2"/>
          <w:szCs w:val="24"/>
        </w:rPr>
        <w:t xml:space="preserve"> </w:t>
      </w:r>
      <w:r w:rsidRPr="00D07B0D">
        <w:rPr>
          <w:b/>
          <w:spacing w:val="-2"/>
          <w:sz w:val="22"/>
          <w:szCs w:val="22"/>
        </w:rPr>
        <w:t>Those holding only a Water Management Registration are not eligible.</w:t>
      </w:r>
      <w:r>
        <w:rPr>
          <w:spacing w:val="-2"/>
          <w:szCs w:val="24"/>
        </w:rPr>
        <w:t xml:space="preserve">  </w:t>
      </w:r>
      <w:r w:rsidRPr="00214297">
        <w:rPr>
          <w:spacing w:val="-2"/>
          <w:sz w:val="22"/>
          <w:szCs w:val="22"/>
        </w:rPr>
        <w:t>Cooperative proposals between a public water supplier and a municipality</w:t>
      </w:r>
      <w:r>
        <w:rPr>
          <w:spacing w:val="-2"/>
          <w:sz w:val="22"/>
          <w:szCs w:val="22"/>
        </w:rPr>
        <w:t>, watershed association, regional planning agency etc.</w:t>
      </w:r>
      <w:r w:rsidRPr="00214297">
        <w:rPr>
          <w:spacing w:val="-2"/>
          <w:sz w:val="22"/>
          <w:szCs w:val="22"/>
        </w:rPr>
        <w:t xml:space="preserve"> are </w:t>
      </w:r>
      <w:r>
        <w:rPr>
          <w:spacing w:val="-2"/>
          <w:sz w:val="22"/>
          <w:szCs w:val="22"/>
        </w:rPr>
        <w:t>encouraged</w:t>
      </w:r>
      <w:r w:rsidRPr="00305CBE">
        <w:rPr>
          <w:spacing w:val="-2"/>
          <w:sz w:val="22"/>
          <w:szCs w:val="22"/>
        </w:rPr>
        <w:t xml:space="preserve">.  </w:t>
      </w:r>
      <w:r w:rsidRPr="00377DED">
        <w:rPr>
          <w:sz w:val="22"/>
          <w:szCs w:val="22"/>
        </w:rPr>
        <w:t>Applicants do not need to be asking for more water to be eligible for a SWMI Grant</w:t>
      </w:r>
      <w:r>
        <w:rPr>
          <w:sz w:val="22"/>
          <w:szCs w:val="22"/>
        </w:rPr>
        <w:t>, but those with a demonstrated demand increase will be given priority</w:t>
      </w:r>
      <w:r w:rsidRPr="00377DED">
        <w:rPr>
          <w:sz w:val="22"/>
          <w:szCs w:val="22"/>
        </w:rPr>
        <w:t>.</w:t>
      </w:r>
      <w:r>
        <w:rPr>
          <w:sz w:val="22"/>
          <w:szCs w:val="22"/>
        </w:rPr>
        <w:t xml:space="preserve">  </w:t>
      </w:r>
      <w:r>
        <w:rPr>
          <w:spacing w:val="-2"/>
          <w:sz w:val="22"/>
          <w:szCs w:val="22"/>
        </w:rPr>
        <w:t>Particular consideration will also be given to proposed projects in highly impacted basins or subbasins.  The following requirements are also mandatory:</w:t>
      </w:r>
    </w:p>
    <w:p w:rsidR="00883143" w:rsidRPr="004B2907" w:rsidRDefault="00883143" w:rsidP="00883143">
      <w:pPr>
        <w:numPr>
          <w:ilvl w:val="12"/>
          <w:numId w:val="0"/>
        </w:num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spacing w:val="-2"/>
          <w:sz w:val="22"/>
          <w:szCs w:val="22"/>
          <w14:shadow w14:blurRad="50800" w14:dist="38100" w14:dir="2700000" w14:sx="100000" w14:sy="100000" w14:kx="0" w14:ky="0" w14:algn="tl">
            <w14:srgbClr w14:val="000000">
              <w14:alpha w14:val="60000"/>
            </w14:srgbClr>
          </w14:shadow>
        </w:rPr>
      </w:pPr>
      <w:r>
        <w:rPr>
          <w:spacing w:val="-2"/>
          <w:sz w:val="22"/>
          <w:szCs w:val="22"/>
        </w:rPr>
        <w:tab/>
      </w:r>
      <w:r>
        <w:rPr>
          <w:spacing w:val="-2"/>
          <w:sz w:val="22"/>
          <w:szCs w:val="22"/>
        </w:rPr>
        <w:tab/>
      </w:r>
    </w:p>
    <w:p w:rsidR="00883143" w:rsidRPr="004B2907" w:rsidRDefault="00883143" w:rsidP="00883143">
      <w:pPr>
        <w:numPr>
          <w:ilvl w:val="0"/>
          <w:numId w:val="29"/>
        </w:numPr>
        <w:tabs>
          <w:tab w:val="clear" w:pos="720"/>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firstLine="0"/>
        <w:rPr>
          <w:rFonts w:cs="Arial"/>
          <w:spacing w:val="-2"/>
          <w:sz w:val="22"/>
          <w:szCs w:val="22"/>
          <w14:shadow w14:blurRad="50800" w14:dist="38100" w14:dir="2700000" w14:sx="100000" w14:sy="100000" w14:kx="0" w14:ky="0" w14:algn="tl">
            <w14:srgbClr w14:val="000000">
              <w14:alpha w14:val="60000"/>
            </w14:srgbClr>
          </w14:shadow>
        </w:rPr>
      </w:pPr>
      <w:r w:rsidRPr="00ED4B54">
        <w:rPr>
          <w:rFonts w:cs="Arial"/>
          <w:spacing w:val="-2"/>
          <w:sz w:val="22"/>
          <w:szCs w:val="22"/>
        </w:rPr>
        <w:t xml:space="preserve">Planning projects and implementation projects will each have a </w:t>
      </w:r>
      <w:r w:rsidRPr="00ED4B54">
        <w:rPr>
          <w:rFonts w:cs="Arial"/>
          <w:sz w:val="22"/>
          <w:szCs w:val="22"/>
        </w:rPr>
        <w:t>20% match requirement.  Therefore, 20% of the total request must be cash or in-kind match</w:t>
      </w:r>
      <w:r w:rsidRPr="00ED4B54">
        <w:rPr>
          <w:rFonts w:cs="Arial"/>
          <w:spacing w:val="-2"/>
          <w:sz w:val="22"/>
          <w:szCs w:val="22"/>
        </w:rPr>
        <w:t xml:space="preserve">. </w:t>
      </w:r>
    </w:p>
    <w:p w:rsidR="00883143" w:rsidRPr="004B2907" w:rsidRDefault="00883143" w:rsidP="00883143">
      <w:pPr>
        <w:tabs>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rPr>
          <w:rFonts w:cs="Arial"/>
          <w:spacing w:val="-2"/>
          <w:sz w:val="22"/>
          <w:szCs w:val="22"/>
          <w14:shadow w14:blurRad="50800" w14:dist="38100" w14:dir="2700000" w14:sx="100000" w14:sy="100000" w14:kx="0" w14:ky="0" w14:algn="tl">
            <w14:srgbClr w14:val="000000">
              <w14:alpha w14:val="60000"/>
            </w14:srgbClr>
          </w14:shadow>
        </w:rPr>
      </w:pPr>
    </w:p>
    <w:p w:rsidR="00883143" w:rsidRPr="008D3718" w:rsidRDefault="00883143" w:rsidP="00883143">
      <w:pPr>
        <w:numPr>
          <w:ilvl w:val="0"/>
          <w:numId w:val="29"/>
        </w:numPr>
        <w:tabs>
          <w:tab w:val="clear" w:pos="720"/>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firstLine="0"/>
        <w:rPr>
          <w:rFonts w:cs="Arial"/>
          <w:color w:val="000000"/>
          <w:sz w:val="22"/>
          <w:szCs w:val="22"/>
        </w:rPr>
      </w:pPr>
      <w:r>
        <w:rPr>
          <w:rFonts w:cs="Arial"/>
          <w:color w:val="000000"/>
          <w:sz w:val="22"/>
          <w:szCs w:val="22"/>
        </w:rPr>
        <w:t>Mitigation p</w:t>
      </w:r>
      <w:r w:rsidRPr="008D3718">
        <w:rPr>
          <w:rFonts w:cs="Arial"/>
          <w:color w:val="000000"/>
          <w:sz w:val="22"/>
          <w:szCs w:val="22"/>
        </w:rPr>
        <w:t>rojects must meet the following requirements:</w:t>
      </w:r>
    </w:p>
    <w:p w:rsidR="00883143" w:rsidRPr="008D3718" w:rsidRDefault="00883143" w:rsidP="00883143">
      <w:pPr>
        <w:numPr>
          <w:ilvl w:val="0"/>
          <w:numId w:val="30"/>
        </w:numPr>
        <w:tabs>
          <w:tab w:val="clear" w:pos="720"/>
          <w:tab w:val="left" w:pos="630"/>
          <w:tab w:val="left" w:pos="2160"/>
        </w:tabs>
        <w:ind w:left="2160" w:firstLine="0"/>
        <w:rPr>
          <w:rFonts w:cs="Arial"/>
          <w:color w:val="000000"/>
          <w:sz w:val="22"/>
          <w:szCs w:val="22"/>
        </w:rPr>
      </w:pPr>
      <w:r w:rsidRPr="008D3718">
        <w:rPr>
          <w:rFonts w:cs="Arial"/>
          <w:color w:val="000000"/>
          <w:sz w:val="22"/>
          <w:szCs w:val="22"/>
        </w:rPr>
        <w:t>BMPs must be constructed on public lands.</w:t>
      </w:r>
    </w:p>
    <w:p w:rsidR="00883143" w:rsidRPr="008D3718" w:rsidRDefault="00883143" w:rsidP="00883143">
      <w:pPr>
        <w:numPr>
          <w:ilvl w:val="0"/>
          <w:numId w:val="30"/>
        </w:numPr>
        <w:tabs>
          <w:tab w:val="clear" w:pos="720"/>
          <w:tab w:val="left" w:pos="630"/>
          <w:tab w:val="left" w:pos="2160"/>
        </w:tabs>
        <w:ind w:left="2160" w:firstLine="0"/>
        <w:rPr>
          <w:rFonts w:cs="Arial"/>
          <w:color w:val="000000"/>
          <w:sz w:val="22"/>
          <w:szCs w:val="22"/>
        </w:rPr>
      </w:pPr>
      <w:r w:rsidRPr="008D3718">
        <w:rPr>
          <w:rFonts w:cs="Arial"/>
          <w:color w:val="000000"/>
          <w:sz w:val="22"/>
          <w:szCs w:val="22"/>
        </w:rPr>
        <w:t xml:space="preserve">Plans for the operation and maintenance of structural and nonstructural BMPs must be provided before reimbursement for BMP installation can occur.  A signed agreement that the municipality will maintain the project for the estimated life of the BMP must be included. </w:t>
      </w:r>
    </w:p>
    <w:p w:rsidR="00883143" w:rsidRPr="008D3718" w:rsidRDefault="00883143" w:rsidP="00883143">
      <w:pPr>
        <w:numPr>
          <w:ilvl w:val="0"/>
          <w:numId w:val="30"/>
        </w:numPr>
        <w:tabs>
          <w:tab w:val="clear" w:pos="720"/>
          <w:tab w:val="left" w:pos="630"/>
          <w:tab w:val="left" w:pos="2160"/>
        </w:tabs>
        <w:ind w:left="2160" w:firstLine="0"/>
        <w:rPr>
          <w:rFonts w:cs="Arial"/>
          <w:color w:val="000000"/>
          <w:sz w:val="22"/>
          <w:szCs w:val="22"/>
        </w:rPr>
      </w:pPr>
      <w:r w:rsidRPr="008D3718">
        <w:rPr>
          <w:rFonts w:cs="Arial"/>
          <w:color w:val="000000"/>
          <w:sz w:val="22"/>
          <w:szCs w:val="22"/>
        </w:rPr>
        <w:t>Upon project completion, municipalities must submit a Construction Certification and an original copy of a full-sized set of drawings/plans (e.g., 24” x 36”), which reflect the “as-built” conditions, developed and stamped by a Professional Engineer.  All changes should be recorded in red ink on plans to define changes made.  All work deleted, corrections in elevations, and changes in materials, should be shown on the as-built drawings.</w:t>
      </w:r>
    </w:p>
    <w:p w:rsidR="00883143" w:rsidRDefault="00883143" w:rsidP="00883143">
      <w:pPr>
        <w:numPr>
          <w:ilvl w:val="0"/>
          <w:numId w:val="30"/>
        </w:numPr>
        <w:tabs>
          <w:tab w:val="clear" w:pos="720"/>
          <w:tab w:val="left" w:pos="630"/>
          <w:tab w:val="left" w:pos="2160"/>
        </w:tabs>
        <w:ind w:left="2160" w:firstLine="0"/>
        <w:rPr>
          <w:rFonts w:cs="Arial"/>
          <w:color w:val="000000"/>
          <w:sz w:val="22"/>
          <w:szCs w:val="22"/>
        </w:rPr>
      </w:pPr>
      <w:r w:rsidRPr="008D3718">
        <w:rPr>
          <w:rFonts w:cs="Arial"/>
          <w:color w:val="000000"/>
          <w:sz w:val="22"/>
          <w:szCs w:val="22"/>
        </w:rPr>
        <w:lastRenderedPageBreak/>
        <w:t xml:space="preserve">The applicant must provide public access to view the project or provide an organized program to educate potential users of the practice.  </w:t>
      </w:r>
    </w:p>
    <w:p w:rsidR="00883143" w:rsidRPr="00E13D29" w:rsidRDefault="00883143" w:rsidP="00883143">
      <w:pPr>
        <w:numPr>
          <w:ilvl w:val="0"/>
          <w:numId w:val="30"/>
        </w:numPr>
        <w:tabs>
          <w:tab w:val="clear" w:pos="720"/>
          <w:tab w:val="left" w:pos="630"/>
          <w:tab w:val="left" w:pos="2160"/>
        </w:tabs>
        <w:ind w:left="2160" w:firstLine="0"/>
        <w:rPr>
          <w:rFonts w:cs="Arial"/>
          <w:color w:val="000000"/>
          <w:sz w:val="22"/>
          <w:szCs w:val="22"/>
        </w:rPr>
      </w:pPr>
      <w:r w:rsidRPr="00E13D29">
        <w:rPr>
          <w:rFonts w:cs="Arial"/>
          <w:snapToGrid w:val="0"/>
          <w:sz w:val="22"/>
          <w:szCs w:val="22"/>
        </w:rPr>
        <w:t>C</w:t>
      </w:r>
      <w:r>
        <w:rPr>
          <w:rFonts w:cs="Arial"/>
          <w:snapToGrid w:val="0"/>
          <w:sz w:val="22"/>
          <w:szCs w:val="22"/>
        </w:rPr>
        <w:t xml:space="preserve">oastal Zone </w:t>
      </w:r>
      <w:r w:rsidRPr="00E13D29">
        <w:rPr>
          <w:rFonts w:cs="Arial"/>
          <w:snapToGrid w:val="0"/>
          <w:sz w:val="22"/>
          <w:szCs w:val="22"/>
        </w:rPr>
        <w:t>M</w:t>
      </w:r>
      <w:r>
        <w:rPr>
          <w:rFonts w:cs="Arial"/>
          <w:snapToGrid w:val="0"/>
          <w:sz w:val="22"/>
          <w:szCs w:val="22"/>
        </w:rPr>
        <w:t>anagement (CZM)</w:t>
      </w:r>
      <w:r w:rsidRPr="00E13D29">
        <w:rPr>
          <w:rFonts w:cs="Arial"/>
          <w:snapToGrid w:val="0"/>
          <w:sz w:val="22"/>
          <w:szCs w:val="22"/>
        </w:rPr>
        <w:t xml:space="preserve"> recently completed a report that evaluated the siting, design, and maintenance of stormwater BMPs.  Applicants applying for funding for stormwater management projects are strongly encouraged to review this report and demonstrate that the recommendations </w:t>
      </w:r>
      <w:r>
        <w:rPr>
          <w:rFonts w:cs="Arial"/>
          <w:snapToGrid w:val="0"/>
          <w:sz w:val="22"/>
          <w:szCs w:val="22"/>
        </w:rPr>
        <w:t xml:space="preserve">developed </w:t>
      </w:r>
      <w:r w:rsidRPr="00E13D29">
        <w:rPr>
          <w:rFonts w:cs="Arial"/>
          <w:snapToGrid w:val="0"/>
          <w:sz w:val="22"/>
          <w:szCs w:val="22"/>
        </w:rPr>
        <w:t xml:space="preserve">have been considered when developing a potential project.  The review team will evaluate the project approach and viability with these recommendations in mind.  Copies of the report are available at </w:t>
      </w:r>
      <w:hyperlink r:id="rId25" w:anchor="bmp" w:history="1">
        <w:r w:rsidRPr="00E13D29">
          <w:rPr>
            <w:rStyle w:val="Hyperlink"/>
            <w:rFonts w:cs="Arial"/>
            <w:snapToGrid w:val="0"/>
            <w:sz w:val="22"/>
            <w:szCs w:val="22"/>
          </w:rPr>
          <w:t>http://www.mass.gov/czm/cprgp.htm#bmp</w:t>
        </w:r>
      </w:hyperlink>
      <w:r>
        <w:rPr>
          <w:rFonts w:cs="Arial"/>
          <w:snapToGrid w:val="0"/>
          <w:sz w:val="22"/>
          <w:szCs w:val="22"/>
        </w:rPr>
        <w:t>.</w:t>
      </w:r>
    </w:p>
    <w:p w:rsidR="00883143" w:rsidRDefault="00883143" w:rsidP="00883143">
      <w:pPr>
        <w:numPr>
          <w:ilvl w:val="0"/>
          <w:numId w:val="30"/>
        </w:numPr>
        <w:tabs>
          <w:tab w:val="clear" w:pos="720"/>
          <w:tab w:val="left" w:pos="630"/>
          <w:tab w:val="left" w:pos="2160"/>
        </w:tabs>
        <w:ind w:left="2160" w:firstLine="0"/>
        <w:rPr>
          <w:rFonts w:cs="Arial"/>
          <w:color w:val="000000"/>
          <w:sz w:val="22"/>
          <w:szCs w:val="22"/>
        </w:rPr>
      </w:pPr>
      <w:r>
        <w:rPr>
          <w:rFonts w:cs="Arial"/>
          <w:color w:val="000000"/>
          <w:sz w:val="22"/>
          <w:szCs w:val="22"/>
        </w:rPr>
        <w:t xml:space="preserve">MassDEP has also developed a stormwater handbook. </w:t>
      </w:r>
      <w:r w:rsidRPr="00E13D29">
        <w:rPr>
          <w:rFonts w:cs="Arial"/>
          <w:snapToGrid w:val="0"/>
          <w:sz w:val="22"/>
          <w:szCs w:val="22"/>
        </w:rPr>
        <w:t xml:space="preserve">Applicants applying for funding for stormwater management projects </w:t>
      </w:r>
      <w:r>
        <w:rPr>
          <w:rFonts w:cs="Arial"/>
          <w:snapToGrid w:val="0"/>
          <w:sz w:val="22"/>
          <w:szCs w:val="22"/>
        </w:rPr>
        <w:t xml:space="preserve">should </w:t>
      </w:r>
      <w:r w:rsidRPr="00E13D29">
        <w:rPr>
          <w:rFonts w:cs="Arial"/>
          <w:snapToGrid w:val="0"/>
          <w:sz w:val="22"/>
          <w:szCs w:val="22"/>
        </w:rPr>
        <w:t xml:space="preserve">review this report and </w:t>
      </w:r>
      <w:r>
        <w:rPr>
          <w:rFonts w:cs="Arial"/>
          <w:snapToGrid w:val="0"/>
          <w:sz w:val="22"/>
          <w:szCs w:val="22"/>
        </w:rPr>
        <w:t xml:space="preserve">construct any BMPs following the guidance provided.  </w:t>
      </w:r>
      <w:r w:rsidRPr="00E13D29">
        <w:rPr>
          <w:rFonts w:cs="Arial"/>
          <w:snapToGrid w:val="0"/>
          <w:sz w:val="22"/>
          <w:szCs w:val="22"/>
        </w:rPr>
        <w:t>Copies of the report are available at</w:t>
      </w:r>
      <w:r>
        <w:rPr>
          <w:rFonts w:cs="Arial"/>
          <w:snapToGrid w:val="0"/>
          <w:sz w:val="22"/>
          <w:szCs w:val="22"/>
        </w:rPr>
        <w:t xml:space="preserve">: </w:t>
      </w:r>
      <w:hyperlink r:id="rId26" w:anchor="storm" w:history="1">
        <w:r w:rsidRPr="00B620E5">
          <w:rPr>
            <w:rStyle w:val="Hyperlink"/>
            <w:rFonts w:cs="Arial"/>
            <w:sz w:val="22"/>
            <w:szCs w:val="22"/>
          </w:rPr>
          <w:t>http://www.mass.gov/dep/water/laws/policies.htm#storm</w:t>
        </w:r>
      </w:hyperlink>
      <w:r>
        <w:rPr>
          <w:rFonts w:cs="Arial"/>
          <w:color w:val="000000"/>
          <w:sz w:val="22"/>
          <w:szCs w:val="22"/>
        </w:rPr>
        <w:t xml:space="preserve"> .</w:t>
      </w:r>
    </w:p>
    <w:p w:rsidR="00883143" w:rsidRPr="00E13D29" w:rsidRDefault="00883143" w:rsidP="00883143">
      <w:pPr>
        <w:numPr>
          <w:ilvl w:val="0"/>
          <w:numId w:val="30"/>
        </w:numPr>
        <w:tabs>
          <w:tab w:val="clear" w:pos="720"/>
          <w:tab w:val="left" w:pos="630"/>
          <w:tab w:val="left" w:pos="2160"/>
        </w:tabs>
        <w:ind w:left="2160" w:firstLine="0"/>
        <w:rPr>
          <w:rFonts w:cs="Arial"/>
          <w:color w:val="000000"/>
          <w:sz w:val="22"/>
          <w:szCs w:val="22"/>
        </w:rPr>
      </w:pPr>
      <w:r>
        <w:rPr>
          <w:rFonts w:cs="Arial"/>
          <w:color w:val="000000"/>
          <w:sz w:val="22"/>
          <w:szCs w:val="22"/>
        </w:rPr>
        <w:t>Mitigation projects shall follow the appropriate sampling protocol required by the respective town/agencies permitting the project.</w:t>
      </w:r>
    </w:p>
    <w:p w:rsidR="00883143" w:rsidRPr="004B2907" w:rsidRDefault="00883143" w:rsidP="00883143">
      <w:pPr>
        <w:tabs>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rPr>
          <w:rFonts w:cs="Arial"/>
          <w:spacing w:val="-2"/>
          <w:sz w:val="22"/>
          <w:szCs w:val="22"/>
          <w14:shadow w14:blurRad="50800" w14:dist="38100" w14:dir="2700000" w14:sx="100000" w14:sy="100000" w14:kx="0" w14:ky="0" w14:algn="tl">
            <w14:srgbClr w14:val="000000">
              <w14:alpha w14:val="60000"/>
            </w14:srgbClr>
          </w14:shadow>
        </w:rPr>
      </w:pPr>
    </w:p>
    <w:p w:rsidR="00883143" w:rsidRPr="004B2907" w:rsidRDefault="00883143" w:rsidP="00883143">
      <w:pPr>
        <w:pStyle w:val="ListParagraph"/>
        <w:numPr>
          <w:ilvl w:val="0"/>
          <w:numId w:val="29"/>
        </w:numPr>
        <w:tabs>
          <w:tab w:val="clear" w:pos="720"/>
          <w:tab w:val="left" w:pos="-1440"/>
          <w:tab w:val="left" w:pos="-720"/>
          <w:tab w:val="left" w:pos="0"/>
          <w:tab w:val="left" w:pos="254"/>
          <w:tab w:val="left" w:pos="630"/>
          <w:tab w:val="left" w:pos="1018"/>
          <w:tab w:val="num"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1440" w:firstLine="0"/>
        <w:contextualSpacing w:val="0"/>
        <w:rPr>
          <w:rFonts w:ascii="Arial" w:hAnsi="Arial" w:cs="Arial"/>
          <w:spacing w:val="-2"/>
          <w14:shadow w14:blurRad="50800" w14:dist="38100" w14:dir="2700000" w14:sx="100000" w14:sy="100000" w14:kx="0" w14:ky="0" w14:algn="tl">
            <w14:srgbClr w14:val="000000">
              <w14:alpha w14:val="60000"/>
            </w14:srgbClr>
          </w14:shadow>
        </w:rPr>
      </w:pPr>
      <w:r w:rsidRPr="00890D0C">
        <w:rPr>
          <w:rFonts w:ascii="Arial" w:hAnsi="Arial" w:cs="Arial"/>
          <w:spacing w:val="-2"/>
        </w:rPr>
        <w:t xml:space="preserve">Projects must address activities that are consistent with the </w:t>
      </w:r>
      <w:r>
        <w:rPr>
          <w:rFonts w:ascii="Arial" w:hAnsi="Arial" w:cs="Arial"/>
          <w:spacing w:val="-2"/>
        </w:rPr>
        <w:t xml:space="preserve">most current </w:t>
      </w:r>
      <w:r w:rsidRPr="00890D0C">
        <w:rPr>
          <w:rFonts w:ascii="Arial" w:hAnsi="Arial" w:cs="Arial"/>
          <w:spacing w:val="-2"/>
        </w:rPr>
        <w:t xml:space="preserve">SWMI Framework </w:t>
      </w:r>
      <w:r w:rsidRPr="00890D0C">
        <w:rPr>
          <w:rFonts w:ascii="Arial" w:hAnsi="Arial" w:cs="Arial"/>
        </w:rPr>
        <w:t xml:space="preserve">available at </w:t>
      </w:r>
      <w:hyperlink r:id="rId27" w:history="1">
        <w:r w:rsidRPr="00890D0C">
          <w:rPr>
            <w:rStyle w:val="Hyperlink"/>
            <w:rFonts w:ascii="Arial" w:hAnsi="Arial" w:cs="Arial"/>
          </w:rPr>
          <w:t>http://www.mass.gov/dep/water/resources/swmi.htm</w:t>
        </w:r>
      </w:hyperlink>
      <w:r w:rsidRPr="00890D0C">
        <w:rPr>
          <w:rFonts w:ascii="Arial" w:hAnsi="Arial" w:cs="Arial"/>
        </w:rPr>
        <w:t>.</w:t>
      </w:r>
    </w:p>
    <w:p w:rsidR="00883143" w:rsidRPr="004B2907" w:rsidRDefault="00883143" w:rsidP="00883143">
      <w:pPr>
        <w:tabs>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rPr>
          <w:rFonts w:cs="Arial"/>
          <w:spacing w:val="-2"/>
          <w:sz w:val="22"/>
          <w:szCs w:val="22"/>
          <w14:shadow w14:blurRad="50800" w14:dist="38100" w14:dir="2700000" w14:sx="100000" w14:sy="100000" w14:kx="0" w14:ky="0" w14:algn="tl">
            <w14:srgbClr w14:val="000000">
              <w14:alpha w14:val="60000"/>
            </w14:srgbClr>
          </w14:shadow>
        </w:rPr>
      </w:pPr>
    </w:p>
    <w:p w:rsidR="00883143" w:rsidRPr="00890D0C" w:rsidRDefault="00883143" w:rsidP="00883143">
      <w:pPr>
        <w:numPr>
          <w:ilvl w:val="0"/>
          <w:numId w:val="29"/>
        </w:numPr>
        <w:tabs>
          <w:tab w:val="clear" w:pos="720"/>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firstLine="0"/>
        <w:rPr>
          <w:rFonts w:cs="Arial"/>
          <w:spacing w:val="-2"/>
          <w:sz w:val="22"/>
          <w:szCs w:val="22"/>
        </w:rPr>
      </w:pPr>
      <w:r w:rsidRPr="00890D0C">
        <w:rPr>
          <w:rFonts w:cs="Arial"/>
          <w:spacing w:val="-2"/>
          <w:sz w:val="22"/>
          <w:szCs w:val="22"/>
        </w:rPr>
        <w:t xml:space="preserve">Projects undertaken to comply with local or governmental enforcement actions such as State or Federal Administrative Orders or Consent Orders cannot be funded.  </w:t>
      </w:r>
    </w:p>
    <w:p w:rsidR="00883143" w:rsidRPr="004B2907" w:rsidRDefault="00883143" w:rsidP="00883143">
      <w:pPr>
        <w:tabs>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right="720"/>
        <w:rPr>
          <w:rFonts w:cs="Arial"/>
          <w:spacing w:val="-2"/>
          <w:sz w:val="22"/>
          <w:szCs w:val="22"/>
          <w14:shadow w14:blurRad="50800" w14:dist="38100" w14:dir="2700000" w14:sx="100000" w14:sy="100000" w14:kx="0" w14:ky="0" w14:algn="tl">
            <w14:srgbClr w14:val="000000">
              <w14:alpha w14:val="60000"/>
            </w14:srgbClr>
          </w14:shadow>
        </w:rPr>
      </w:pPr>
    </w:p>
    <w:p w:rsidR="00883143" w:rsidRDefault="00883143" w:rsidP="00883143">
      <w:pPr>
        <w:numPr>
          <w:ilvl w:val="0"/>
          <w:numId w:val="29"/>
        </w:numPr>
        <w:tabs>
          <w:tab w:val="clear" w:pos="720"/>
          <w:tab w:val="left" w:pos="-1440"/>
          <w:tab w:val="left" w:pos="-720"/>
          <w:tab w:val="left" w:pos="0"/>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440" w:firstLine="0"/>
        <w:rPr>
          <w:sz w:val="22"/>
          <w:szCs w:val="22"/>
        </w:rPr>
      </w:pPr>
      <w:r w:rsidRPr="00890D0C">
        <w:rPr>
          <w:sz w:val="22"/>
          <w:szCs w:val="22"/>
        </w:rPr>
        <w:t xml:space="preserve">Results of planning projects and/or mitigation projects must be submitted in a final technical report. </w:t>
      </w:r>
      <w:r w:rsidRPr="00890D0C">
        <w:rPr>
          <w:color w:val="000000"/>
          <w:sz w:val="22"/>
          <w:szCs w:val="22"/>
        </w:rPr>
        <w:t>These results may be a combination of tables, graphs and written descriptions of the evaluated minimization, conservation, and mitigation options, or a technical evaluation of the effectiveness of the mitigation/conservation option implemented.</w:t>
      </w:r>
    </w:p>
    <w:p w:rsidR="00883143" w:rsidRPr="00214297" w:rsidRDefault="00883143" w:rsidP="00883143">
      <w:pPr>
        <w:ind w:left="720"/>
        <w:rPr>
          <w:spacing w:val="-2"/>
          <w:sz w:val="22"/>
          <w:szCs w:val="22"/>
        </w:rPr>
      </w:pPr>
    </w:p>
    <w:p w:rsidR="00C77DBB" w:rsidRPr="00981B65" w:rsidRDefault="00C77DBB" w:rsidP="00663508">
      <w:pPr>
        <w:pStyle w:val="Heading2"/>
        <w:rPr>
          <w:sz w:val="22"/>
          <w:szCs w:val="22"/>
        </w:rPr>
      </w:pPr>
      <w:bookmarkStart w:id="201" w:name="_Toc153181496"/>
      <w:bookmarkStart w:id="202" w:name="_Toc157941497"/>
      <w:bookmarkStart w:id="203" w:name="_Toc158799485"/>
      <w:bookmarkStart w:id="204" w:name="_Toc384241565"/>
      <w:r w:rsidRPr="00981B65">
        <w:rPr>
          <w:sz w:val="22"/>
          <w:szCs w:val="22"/>
        </w:rPr>
        <w:t xml:space="preserve">Evaluation </w:t>
      </w:r>
      <w:bookmarkEnd w:id="201"/>
      <w:bookmarkEnd w:id="202"/>
      <w:bookmarkEnd w:id="203"/>
      <w:r w:rsidRPr="00981B65">
        <w:rPr>
          <w:sz w:val="22"/>
          <w:szCs w:val="22"/>
        </w:rPr>
        <w:t>Components</w:t>
      </w:r>
      <w:bookmarkEnd w:id="204"/>
      <w:r w:rsidRPr="00981B65">
        <w:rPr>
          <w:sz w:val="22"/>
          <w:szCs w:val="22"/>
        </w:rPr>
        <w:t xml:space="preserve"> </w:t>
      </w:r>
    </w:p>
    <w:p w:rsidR="00883143" w:rsidRPr="0005071B" w:rsidRDefault="00883143" w:rsidP="00883143">
      <w:pPr>
        <w:ind w:left="720" w:right="720"/>
        <w:jc w:val="both"/>
        <w:rPr>
          <w:sz w:val="22"/>
          <w:szCs w:val="22"/>
        </w:rPr>
      </w:pPr>
      <w:r w:rsidRPr="00D422EA">
        <w:rPr>
          <w:sz w:val="22"/>
          <w:szCs w:val="22"/>
        </w:rPr>
        <w:t>An interagency selection committee will review</w:t>
      </w:r>
      <w:r>
        <w:rPr>
          <w:sz w:val="22"/>
          <w:szCs w:val="22"/>
        </w:rPr>
        <w:t xml:space="preserve"> proposals from responding public water suppliers</w:t>
      </w:r>
      <w:r w:rsidRPr="00D422EA">
        <w:rPr>
          <w:sz w:val="22"/>
          <w:szCs w:val="22"/>
        </w:rPr>
        <w:t xml:space="preserve">. </w:t>
      </w:r>
      <w:r>
        <w:rPr>
          <w:sz w:val="22"/>
          <w:szCs w:val="22"/>
        </w:rPr>
        <w:t xml:space="preserve"> Projects </w:t>
      </w:r>
      <w:r w:rsidRPr="00D422EA">
        <w:rPr>
          <w:sz w:val="22"/>
          <w:szCs w:val="22"/>
        </w:rPr>
        <w:t xml:space="preserve">will be selected based upon the following </w:t>
      </w:r>
      <w:r w:rsidRPr="0005071B">
        <w:rPr>
          <w:sz w:val="22"/>
          <w:szCs w:val="22"/>
        </w:rPr>
        <w:t xml:space="preserve">criteria, </w:t>
      </w:r>
      <w:r w:rsidRPr="0005071B">
        <w:rPr>
          <w:spacing w:val="-2"/>
          <w:sz w:val="22"/>
          <w:szCs w:val="22"/>
        </w:rPr>
        <w:t>at a minimum:</w:t>
      </w:r>
    </w:p>
    <w:p w:rsidR="00883143" w:rsidRPr="004B2907" w:rsidRDefault="00883143" w:rsidP="00883143">
      <w:pPr>
        <w:tabs>
          <w:tab w:val="left" w:pos="-720"/>
        </w:tabs>
        <w:suppressAutoHyphens/>
        <w:ind w:left="720"/>
        <w:rPr>
          <w:spacing w:val="-2"/>
          <w:sz w:val="22"/>
          <w:szCs w:val="22"/>
          <w14:shadow w14:blurRad="50800" w14:dist="38100" w14:dir="2700000" w14:sx="100000" w14:sy="100000" w14:kx="0" w14:ky="0" w14:algn="tl">
            <w14:srgbClr w14:val="000000">
              <w14:alpha w14:val="60000"/>
            </w14:srgbClr>
          </w14:shadow>
        </w:rPr>
      </w:pPr>
    </w:p>
    <w:p w:rsidR="00883143" w:rsidRPr="004B2907" w:rsidRDefault="00883143" w:rsidP="00883143">
      <w:pPr>
        <w:numPr>
          <w:ilvl w:val="0"/>
          <w:numId w:val="31"/>
        </w:numPr>
        <w:tabs>
          <w:tab w:val="left" w:pos="-720"/>
          <w:tab w:val="left" w:pos="0"/>
        </w:tabs>
        <w:suppressAutoHyphens/>
        <w:ind w:left="1440" w:hanging="450"/>
        <w:rPr>
          <w:spacing w:val="-2"/>
          <w:sz w:val="22"/>
          <w:szCs w:val="22"/>
          <w14:shadow w14:blurRad="50800" w14:dist="38100" w14:dir="2700000" w14:sx="100000" w14:sy="100000" w14:kx="0" w14:ky="0" w14:algn="tl">
            <w14:srgbClr w14:val="000000">
              <w14:alpha w14:val="60000"/>
            </w14:srgbClr>
          </w14:shadow>
        </w:rPr>
      </w:pPr>
      <w:r>
        <w:rPr>
          <w:spacing w:val="-2"/>
          <w:sz w:val="22"/>
          <w:szCs w:val="22"/>
        </w:rPr>
        <w:t xml:space="preserve">Extent to which the project </w:t>
      </w:r>
      <w:r w:rsidRPr="0005071B">
        <w:rPr>
          <w:spacing w:val="-2"/>
          <w:sz w:val="22"/>
          <w:szCs w:val="22"/>
        </w:rPr>
        <w:t>and targeted watersheds and/or subbasin</w:t>
      </w:r>
      <w:r>
        <w:rPr>
          <w:spacing w:val="-2"/>
          <w:sz w:val="22"/>
          <w:szCs w:val="22"/>
        </w:rPr>
        <w:t>s</w:t>
      </w:r>
      <w:r w:rsidRPr="0005071B">
        <w:rPr>
          <w:spacing w:val="-2"/>
          <w:sz w:val="22"/>
          <w:szCs w:val="22"/>
        </w:rPr>
        <w:t xml:space="preserve"> would further SWMI priorities, or other suitable water management goals.</w:t>
      </w:r>
      <w:r>
        <w:rPr>
          <w:spacing w:val="-2"/>
          <w:sz w:val="22"/>
          <w:szCs w:val="22"/>
        </w:rPr>
        <w:t xml:space="preserve">  Particular consideration may be given to proposed projects in highly impacted basins or subbasins and those with a demonstrated demand increase.  Please see the SWMI Interactive Map at:  </w:t>
      </w:r>
      <w:r w:rsidRPr="00E87D88">
        <w:rPr>
          <w:spacing w:val="-2"/>
          <w:sz w:val="22"/>
          <w:szCs w:val="22"/>
        </w:rPr>
        <w:t>http://www.mass.gov/dep/water/resources/swmi.htm</w:t>
      </w:r>
      <w:r>
        <w:rPr>
          <w:spacing w:val="-2"/>
          <w:sz w:val="22"/>
          <w:szCs w:val="22"/>
        </w:rPr>
        <w:t xml:space="preserve"> . </w:t>
      </w:r>
    </w:p>
    <w:p w:rsidR="00883143" w:rsidRPr="004B2907" w:rsidRDefault="00883143" w:rsidP="00883143">
      <w:pPr>
        <w:numPr>
          <w:ilvl w:val="12"/>
          <w:numId w:val="0"/>
        </w:numPr>
        <w:tabs>
          <w:tab w:val="left" w:pos="-720"/>
        </w:tabs>
        <w:suppressAutoHyphens/>
        <w:ind w:left="1440" w:hanging="450"/>
        <w:rPr>
          <w:spacing w:val="-2"/>
          <w:sz w:val="22"/>
          <w:szCs w:val="22"/>
          <w14:shadow w14:blurRad="50800" w14:dist="38100" w14:dir="2700000" w14:sx="100000" w14:sy="100000" w14:kx="0" w14:ky="0" w14:algn="tl">
            <w14:srgbClr w14:val="000000">
              <w14:alpha w14:val="60000"/>
            </w14:srgbClr>
          </w14:shadow>
        </w:rPr>
      </w:pPr>
    </w:p>
    <w:p w:rsidR="00883143" w:rsidRPr="004B2907" w:rsidRDefault="00883143" w:rsidP="00883143">
      <w:pPr>
        <w:numPr>
          <w:ilvl w:val="0"/>
          <w:numId w:val="31"/>
        </w:numPr>
        <w:tabs>
          <w:tab w:val="left" w:pos="-720"/>
        </w:tabs>
        <w:suppressAutoHyphens/>
        <w:ind w:left="1440" w:hanging="450"/>
        <w:rPr>
          <w:spacing w:val="-2"/>
          <w:sz w:val="22"/>
          <w:szCs w:val="22"/>
          <w14:shadow w14:blurRad="50800" w14:dist="38100" w14:dir="2700000" w14:sx="100000" w14:sy="100000" w14:kx="0" w14:ky="0" w14:algn="tl">
            <w14:srgbClr w14:val="000000">
              <w14:alpha w14:val="60000"/>
            </w14:srgbClr>
          </w14:shadow>
        </w:rPr>
      </w:pPr>
      <w:r w:rsidRPr="0005071B">
        <w:rPr>
          <w:spacing w:val="-2"/>
          <w:sz w:val="22"/>
          <w:szCs w:val="22"/>
        </w:rPr>
        <w:t>Quality and responsiveness of the proposal including; completeness, organization, and conciseness.</w:t>
      </w:r>
    </w:p>
    <w:p w:rsidR="00883143" w:rsidRPr="004B2907" w:rsidRDefault="00883143" w:rsidP="00883143">
      <w:pPr>
        <w:numPr>
          <w:ilvl w:val="12"/>
          <w:numId w:val="0"/>
        </w:numPr>
        <w:tabs>
          <w:tab w:val="left" w:pos="-720"/>
        </w:tabs>
        <w:suppressAutoHyphens/>
        <w:ind w:left="1440" w:hanging="450"/>
        <w:rPr>
          <w:spacing w:val="-2"/>
          <w:sz w:val="22"/>
          <w:szCs w:val="22"/>
          <w14:shadow w14:blurRad="50800" w14:dist="38100" w14:dir="2700000" w14:sx="100000" w14:sy="100000" w14:kx="0" w14:ky="0" w14:algn="tl">
            <w14:srgbClr w14:val="000000">
              <w14:alpha w14:val="60000"/>
            </w14:srgbClr>
          </w14:shadow>
        </w:rPr>
      </w:pPr>
    </w:p>
    <w:p w:rsidR="00883143" w:rsidRPr="004B2907" w:rsidRDefault="00883143" w:rsidP="00883143">
      <w:pPr>
        <w:numPr>
          <w:ilvl w:val="0"/>
          <w:numId w:val="31"/>
        </w:numPr>
        <w:tabs>
          <w:tab w:val="left" w:pos="-720"/>
          <w:tab w:val="left" w:pos="0"/>
        </w:tabs>
        <w:suppressAutoHyphens/>
        <w:ind w:left="1440" w:hanging="450"/>
        <w:rPr>
          <w:spacing w:val="-2"/>
          <w:sz w:val="22"/>
          <w:szCs w:val="22"/>
          <w14:shadow w14:blurRad="50800" w14:dist="38100" w14:dir="2700000" w14:sx="100000" w14:sy="100000" w14:kx="0" w14:ky="0" w14:algn="tl">
            <w14:srgbClr w14:val="000000">
              <w14:alpha w14:val="60000"/>
            </w14:srgbClr>
          </w14:shadow>
        </w:rPr>
      </w:pPr>
      <w:r w:rsidRPr="0005071B">
        <w:rPr>
          <w:spacing w:val="-2"/>
          <w:sz w:val="22"/>
          <w:szCs w:val="22"/>
        </w:rPr>
        <w:t>Technical approach including the logic of the plan, clarity of the proposal in problem identification and relevant objectives, discrete project deliverables and results identified, and realistic implementation schedule</w:t>
      </w:r>
      <w:r>
        <w:rPr>
          <w:spacing w:val="-2"/>
          <w:sz w:val="22"/>
          <w:szCs w:val="22"/>
        </w:rPr>
        <w:t xml:space="preserve"> showing June 30, 2014 project completion.</w:t>
      </w:r>
    </w:p>
    <w:p w:rsidR="00883143" w:rsidRPr="004B2907" w:rsidRDefault="00883143" w:rsidP="00883143">
      <w:pPr>
        <w:numPr>
          <w:ilvl w:val="12"/>
          <w:numId w:val="0"/>
        </w:numPr>
        <w:tabs>
          <w:tab w:val="left" w:pos="-720"/>
        </w:tabs>
        <w:suppressAutoHyphens/>
        <w:ind w:left="1440" w:hanging="450"/>
        <w:rPr>
          <w:spacing w:val="-2"/>
          <w:sz w:val="22"/>
          <w:szCs w:val="22"/>
          <w14:shadow w14:blurRad="50800" w14:dist="38100" w14:dir="2700000" w14:sx="100000" w14:sy="100000" w14:kx="0" w14:ky="0" w14:algn="tl">
            <w14:srgbClr w14:val="000000">
              <w14:alpha w14:val="60000"/>
            </w14:srgbClr>
          </w14:shadow>
        </w:rPr>
      </w:pPr>
    </w:p>
    <w:p w:rsidR="00883143" w:rsidRPr="004B2907" w:rsidRDefault="00883143" w:rsidP="00883143">
      <w:pPr>
        <w:numPr>
          <w:ilvl w:val="0"/>
          <w:numId w:val="31"/>
        </w:numPr>
        <w:tabs>
          <w:tab w:val="left" w:pos="-720"/>
          <w:tab w:val="left" w:pos="0"/>
        </w:tabs>
        <w:suppressAutoHyphens/>
        <w:ind w:left="1440" w:hanging="450"/>
        <w:rPr>
          <w:spacing w:val="-2"/>
          <w:sz w:val="22"/>
          <w:szCs w:val="22"/>
          <w14:shadow w14:blurRad="50800" w14:dist="38100" w14:dir="2700000" w14:sx="100000" w14:sy="100000" w14:kx="0" w14:ky="0" w14:algn="tl">
            <w14:srgbClr w14:val="000000">
              <w14:alpha w14:val="60000"/>
            </w14:srgbClr>
          </w14:shadow>
        </w:rPr>
      </w:pPr>
      <w:r w:rsidRPr="0005071B">
        <w:rPr>
          <w:spacing w:val="-2"/>
          <w:sz w:val="22"/>
          <w:szCs w:val="22"/>
        </w:rPr>
        <w:t>Adequacy of the project to successfully address the problems identified in terms of the proposed tasks.  Applicant's commitment and qualifications to solving the problems to be addressed by the grant.  Applicant's past performance in conducting projects funded under this or other grant programs administered by MassDEP.  Likelihood of success of the project, including usefulness of resulting products, and proposed implementation strategies.</w:t>
      </w:r>
    </w:p>
    <w:p w:rsidR="00883143" w:rsidRPr="004B2907" w:rsidRDefault="00883143" w:rsidP="00883143">
      <w:pPr>
        <w:numPr>
          <w:ilvl w:val="12"/>
          <w:numId w:val="0"/>
        </w:numPr>
        <w:tabs>
          <w:tab w:val="left" w:pos="-720"/>
        </w:tabs>
        <w:suppressAutoHyphens/>
        <w:ind w:left="1440" w:hanging="450"/>
        <w:rPr>
          <w:spacing w:val="-2"/>
          <w:sz w:val="22"/>
          <w:szCs w:val="22"/>
          <w14:shadow w14:blurRad="50800" w14:dist="38100" w14:dir="2700000" w14:sx="100000" w14:sy="100000" w14:kx="0" w14:ky="0" w14:algn="tl">
            <w14:srgbClr w14:val="000000">
              <w14:alpha w14:val="60000"/>
            </w14:srgbClr>
          </w14:shadow>
        </w:rPr>
      </w:pPr>
    </w:p>
    <w:p w:rsidR="00883143" w:rsidRPr="004B2907" w:rsidRDefault="00883143" w:rsidP="00883143">
      <w:pPr>
        <w:numPr>
          <w:ilvl w:val="0"/>
          <w:numId w:val="31"/>
        </w:numPr>
        <w:tabs>
          <w:tab w:val="left" w:pos="-720"/>
          <w:tab w:val="left" w:pos="0"/>
        </w:tabs>
        <w:suppressAutoHyphens/>
        <w:ind w:left="1440" w:hanging="450"/>
        <w:rPr>
          <w:spacing w:val="-2"/>
          <w:sz w:val="22"/>
          <w:szCs w:val="22"/>
          <w14:shadow w14:blurRad="50800" w14:dist="38100" w14:dir="2700000" w14:sx="100000" w14:sy="100000" w14:kx="0" w14:ky="0" w14:algn="tl">
            <w14:srgbClr w14:val="000000">
              <w14:alpha w14:val="60000"/>
            </w14:srgbClr>
          </w14:shadow>
        </w:rPr>
      </w:pPr>
      <w:r w:rsidRPr="0005071B">
        <w:rPr>
          <w:spacing w:val="-2"/>
          <w:sz w:val="22"/>
          <w:szCs w:val="22"/>
        </w:rPr>
        <w:t>Cost effectiveness of the proposal.</w:t>
      </w:r>
    </w:p>
    <w:p w:rsidR="00032259" w:rsidRDefault="00032259" w:rsidP="00032259">
      <w:pPr>
        <w:tabs>
          <w:tab w:val="left" w:pos="-720"/>
          <w:tab w:val="left" w:pos="0"/>
        </w:tabs>
        <w:suppressAutoHyphens/>
        <w:ind w:left="1440"/>
        <w:rPr>
          <w:spacing w:val="-2"/>
          <w:sz w:val="22"/>
          <w:szCs w:val="22"/>
        </w:rPr>
      </w:pPr>
    </w:p>
    <w:p w:rsidR="00883143" w:rsidRPr="00B40CFE" w:rsidRDefault="00883143" w:rsidP="00883143">
      <w:pPr>
        <w:numPr>
          <w:ilvl w:val="0"/>
          <w:numId w:val="31"/>
        </w:numPr>
        <w:tabs>
          <w:tab w:val="left" w:pos="-720"/>
          <w:tab w:val="left" w:pos="0"/>
        </w:tabs>
        <w:suppressAutoHyphens/>
        <w:ind w:left="1440" w:hanging="450"/>
        <w:rPr>
          <w:spacing w:val="-2"/>
          <w:sz w:val="22"/>
          <w:szCs w:val="22"/>
        </w:rPr>
      </w:pPr>
      <w:r w:rsidRPr="00B40CFE">
        <w:rPr>
          <w:spacing w:val="-2"/>
          <w:sz w:val="22"/>
          <w:szCs w:val="22"/>
        </w:rPr>
        <w:t>Ability of the applicant to quantify the project success.</w:t>
      </w:r>
    </w:p>
    <w:p w:rsidR="00883143" w:rsidRDefault="00883143" w:rsidP="00883143">
      <w:pPr>
        <w:pStyle w:val="Head4text"/>
        <w:ind w:left="1440" w:hanging="450"/>
        <w:rPr>
          <w:sz w:val="22"/>
          <w:szCs w:val="22"/>
          <w:highlight w:val="lightGray"/>
        </w:rPr>
      </w:pPr>
    </w:p>
    <w:p w:rsidR="00883143" w:rsidRDefault="00883143" w:rsidP="00883143">
      <w:pPr>
        <w:numPr>
          <w:ilvl w:val="0"/>
          <w:numId w:val="31"/>
        </w:numPr>
        <w:tabs>
          <w:tab w:val="left" w:pos="-720"/>
          <w:tab w:val="left" w:pos="0"/>
        </w:tabs>
        <w:suppressAutoHyphens/>
        <w:ind w:left="1440" w:hanging="450"/>
        <w:rPr>
          <w:spacing w:val="-2"/>
          <w:sz w:val="22"/>
          <w:szCs w:val="22"/>
        </w:rPr>
      </w:pPr>
      <w:r>
        <w:rPr>
          <w:spacing w:val="-2"/>
          <w:sz w:val="22"/>
          <w:szCs w:val="22"/>
        </w:rPr>
        <w:t>Ability of the applicant to provide a match.</w:t>
      </w:r>
    </w:p>
    <w:p w:rsidR="000521CF" w:rsidRDefault="000521CF" w:rsidP="000521CF">
      <w:pPr>
        <w:tabs>
          <w:tab w:val="left" w:pos="-720"/>
          <w:tab w:val="left" w:pos="0"/>
        </w:tabs>
        <w:suppressAutoHyphens/>
        <w:ind w:left="1440"/>
        <w:rPr>
          <w:spacing w:val="-2"/>
          <w:sz w:val="22"/>
          <w:szCs w:val="22"/>
        </w:rPr>
      </w:pPr>
    </w:p>
    <w:p w:rsidR="00032259" w:rsidRDefault="00883143" w:rsidP="00032259">
      <w:pPr>
        <w:numPr>
          <w:ilvl w:val="0"/>
          <w:numId w:val="31"/>
        </w:numPr>
        <w:tabs>
          <w:tab w:val="left" w:pos="-720"/>
          <w:tab w:val="left" w:pos="0"/>
        </w:tabs>
        <w:suppressAutoHyphens/>
        <w:ind w:left="1440" w:hanging="450"/>
        <w:rPr>
          <w:spacing w:val="-2"/>
          <w:sz w:val="22"/>
          <w:szCs w:val="22"/>
        </w:rPr>
      </w:pPr>
      <w:r>
        <w:rPr>
          <w:spacing w:val="-2"/>
          <w:sz w:val="22"/>
          <w:szCs w:val="22"/>
        </w:rPr>
        <w:t>Partnering with another municipality or environmental group.</w:t>
      </w:r>
    </w:p>
    <w:p w:rsidR="00032259" w:rsidRDefault="00032259" w:rsidP="00032259">
      <w:pPr>
        <w:tabs>
          <w:tab w:val="left" w:pos="-720"/>
          <w:tab w:val="left" w:pos="0"/>
        </w:tabs>
        <w:suppressAutoHyphens/>
        <w:ind w:left="1440"/>
        <w:rPr>
          <w:spacing w:val="-2"/>
          <w:sz w:val="22"/>
          <w:szCs w:val="22"/>
        </w:rPr>
      </w:pPr>
    </w:p>
    <w:p w:rsidR="00883143" w:rsidRPr="00032259" w:rsidRDefault="00883143" w:rsidP="00032259">
      <w:pPr>
        <w:numPr>
          <w:ilvl w:val="0"/>
          <w:numId w:val="31"/>
        </w:numPr>
        <w:tabs>
          <w:tab w:val="left" w:pos="-720"/>
          <w:tab w:val="left" w:pos="0"/>
        </w:tabs>
        <w:suppressAutoHyphens/>
        <w:ind w:left="1440" w:hanging="450"/>
        <w:rPr>
          <w:spacing w:val="-2"/>
          <w:sz w:val="22"/>
          <w:szCs w:val="22"/>
        </w:rPr>
      </w:pPr>
      <w:r w:rsidRPr="00032259">
        <w:rPr>
          <w:spacing w:val="-2"/>
          <w:sz w:val="22"/>
          <w:szCs w:val="22"/>
        </w:rPr>
        <w:t xml:space="preserve">Prior success of applicant’s projects. </w:t>
      </w:r>
    </w:p>
    <w:p w:rsidR="000521CF" w:rsidRDefault="000521CF" w:rsidP="00883143">
      <w:pPr>
        <w:rPr>
          <w:b/>
          <w:sz w:val="22"/>
        </w:rPr>
      </w:pPr>
    </w:p>
    <w:p w:rsidR="00883143" w:rsidRPr="00C627DF" w:rsidRDefault="008873B4" w:rsidP="00883143">
      <w:pPr>
        <w:rPr>
          <w:b/>
          <w:sz w:val="22"/>
        </w:rPr>
      </w:pPr>
      <w:r>
        <w:rPr>
          <w:b/>
          <w:sz w:val="22"/>
        </w:rPr>
        <w:t>6.3</w:t>
      </w:r>
      <w:r>
        <w:rPr>
          <w:b/>
          <w:sz w:val="22"/>
        </w:rPr>
        <w:tab/>
      </w:r>
      <w:r w:rsidR="00883143" w:rsidRPr="00C627DF">
        <w:rPr>
          <w:b/>
          <w:sz w:val="22"/>
        </w:rPr>
        <w:t>Proposal Format</w:t>
      </w:r>
    </w:p>
    <w:p w:rsidR="00883143" w:rsidRDefault="00883143" w:rsidP="00883143">
      <w:pPr>
        <w:rPr>
          <w:sz w:val="22"/>
        </w:rPr>
      </w:pPr>
      <w:r>
        <w:rPr>
          <w:sz w:val="22"/>
        </w:rPr>
        <w:t xml:space="preserve">Proposal sections 1-4, below, shall be limited to 6 pages (single-spaced, 8-1/2” by 11” </w:t>
      </w:r>
    </w:p>
    <w:p w:rsidR="00883143" w:rsidRDefault="00883143" w:rsidP="00883143">
      <w:pPr>
        <w:rPr>
          <w:sz w:val="22"/>
        </w:rPr>
      </w:pPr>
      <w:r>
        <w:rPr>
          <w:sz w:val="22"/>
        </w:rPr>
        <w:t>sheet with 0.5” margins) and shall include the following sections:</w:t>
      </w:r>
    </w:p>
    <w:p w:rsidR="00883143" w:rsidRDefault="00883143" w:rsidP="00883143">
      <w:pPr>
        <w:rPr>
          <w:sz w:val="22"/>
        </w:rPr>
      </w:pPr>
    </w:p>
    <w:p w:rsidR="00883143" w:rsidRPr="00796393" w:rsidRDefault="00883143" w:rsidP="00883143">
      <w:pPr>
        <w:numPr>
          <w:ilvl w:val="0"/>
          <w:numId w:val="31"/>
        </w:numPr>
        <w:autoSpaceDE w:val="0"/>
        <w:autoSpaceDN w:val="0"/>
        <w:ind w:right="720"/>
        <w:rPr>
          <w:sz w:val="22"/>
          <w:szCs w:val="22"/>
        </w:rPr>
      </w:pPr>
      <w:r w:rsidRPr="00796393">
        <w:rPr>
          <w:spacing w:val="-2"/>
          <w:sz w:val="22"/>
          <w:szCs w:val="22"/>
        </w:rPr>
        <w:lastRenderedPageBreak/>
        <w:t xml:space="preserve">Proposals should include a </w:t>
      </w:r>
      <w:r w:rsidRPr="00E33E1B">
        <w:rPr>
          <w:b/>
          <w:spacing w:val="-2"/>
          <w:sz w:val="22"/>
          <w:szCs w:val="22"/>
        </w:rPr>
        <w:t>concise problem statement</w:t>
      </w:r>
      <w:r>
        <w:rPr>
          <w:spacing w:val="-2"/>
          <w:sz w:val="22"/>
          <w:szCs w:val="22"/>
        </w:rPr>
        <w:t xml:space="preserve"> and </w:t>
      </w:r>
      <w:r w:rsidRPr="00796393">
        <w:rPr>
          <w:spacing w:val="-2"/>
          <w:sz w:val="22"/>
          <w:szCs w:val="22"/>
        </w:rPr>
        <w:t xml:space="preserve">brief </w:t>
      </w:r>
      <w:r w:rsidRPr="00796393">
        <w:rPr>
          <w:b/>
          <w:spacing w:val="-2"/>
          <w:sz w:val="22"/>
          <w:szCs w:val="22"/>
        </w:rPr>
        <w:t>narrative</w:t>
      </w:r>
      <w:r>
        <w:rPr>
          <w:b/>
          <w:spacing w:val="-2"/>
          <w:sz w:val="22"/>
          <w:szCs w:val="22"/>
        </w:rPr>
        <w:t>,</w:t>
      </w:r>
      <w:r w:rsidRPr="00796393">
        <w:rPr>
          <w:spacing w:val="-2"/>
          <w:sz w:val="22"/>
          <w:szCs w:val="22"/>
        </w:rPr>
        <w:t xml:space="preserve"> to explain the objective(s) of the project and describe the activities.  </w:t>
      </w:r>
    </w:p>
    <w:p w:rsidR="00883143" w:rsidRPr="00796393" w:rsidRDefault="00883143" w:rsidP="00883143">
      <w:pPr>
        <w:numPr>
          <w:ilvl w:val="0"/>
          <w:numId w:val="31"/>
        </w:numPr>
        <w:autoSpaceDE w:val="0"/>
        <w:autoSpaceDN w:val="0"/>
        <w:ind w:right="720"/>
        <w:rPr>
          <w:sz w:val="22"/>
          <w:szCs w:val="22"/>
        </w:rPr>
      </w:pPr>
      <w:r w:rsidRPr="00796393">
        <w:rPr>
          <w:spacing w:val="-2"/>
          <w:sz w:val="22"/>
          <w:szCs w:val="22"/>
        </w:rPr>
        <w:t xml:space="preserve">Proposals must also include a </w:t>
      </w:r>
      <w:r w:rsidRPr="00796393">
        <w:rPr>
          <w:b/>
          <w:spacing w:val="-2"/>
          <w:sz w:val="22"/>
          <w:szCs w:val="22"/>
        </w:rPr>
        <w:t>scope of services</w:t>
      </w:r>
      <w:r w:rsidRPr="00796393">
        <w:rPr>
          <w:spacing w:val="-2"/>
          <w:sz w:val="22"/>
          <w:szCs w:val="22"/>
        </w:rPr>
        <w:t xml:space="preserve"> with tasks/activities, discrete deliverables, a </w:t>
      </w:r>
      <w:r w:rsidRPr="00796393">
        <w:rPr>
          <w:b/>
          <w:spacing w:val="-2"/>
          <w:sz w:val="22"/>
          <w:szCs w:val="22"/>
        </w:rPr>
        <w:t>milestone schedule</w:t>
      </w:r>
      <w:r w:rsidRPr="00796393">
        <w:rPr>
          <w:spacing w:val="-2"/>
          <w:sz w:val="22"/>
          <w:szCs w:val="22"/>
        </w:rPr>
        <w:t xml:space="preserve">. </w:t>
      </w:r>
    </w:p>
    <w:p w:rsidR="00883143" w:rsidRDefault="00883143" w:rsidP="00883143">
      <w:pPr>
        <w:numPr>
          <w:ilvl w:val="0"/>
          <w:numId w:val="31"/>
        </w:numPr>
        <w:autoSpaceDE w:val="0"/>
        <w:autoSpaceDN w:val="0"/>
        <w:ind w:right="720"/>
        <w:rPr>
          <w:sz w:val="22"/>
        </w:rPr>
      </w:pPr>
      <w:r>
        <w:rPr>
          <w:sz w:val="22"/>
        </w:rPr>
        <w:t xml:space="preserve">The </w:t>
      </w:r>
      <w:r w:rsidRPr="00796393">
        <w:rPr>
          <w:b/>
          <w:sz w:val="22"/>
        </w:rPr>
        <w:t>proposed project team with the proposed project manager</w:t>
      </w:r>
      <w:r>
        <w:rPr>
          <w:sz w:val="22"/>
        </w:rPr>
        <w:t xml:space="preserve"> and key project staff.</w:t>
      </w:r>
    </w:p>
    <w:p w:rsidR="00883143" w:rsidRDefault="00883143" w:rsidP="00883143">
      <w:pPr>
        <w:numPr>
          <w:ilvl w:val="0"/>
          <w:numId w:val="31"/>
        </w:numPr>
        <w:autoSpaceDE w:val="0"/>
        <w:autoSpaceDN w:val="0"/>
        <w:ind w:right="720"/>
        <w:rPr>
          <w:sz w:val="22"/>
        </w:rPr>
      </w:pPr>
      <w:r w:rsidRPr="00475599">
        <w:rPr>
          <w:sz w:val="22"/>
        </w:rPr>
        <w:t xml:space="preserve">A </w:t>
      </w:r>
      <w:r w:rsidRPr="00796393">
        <w:rPr>
          <w:b/>
          <w:sz w:val="22"/>
        </w:rPr>
        <w:t>table of estimated effort</w:t>
      </w:r>
      <w:r w:rsidRPr="00475599">
        <w:rPr>
          <w:sz w:val="22"/>
        </w:rPr>
        <w:t xml:space="preserve"> in hours, rates, and </w:t>
      </w:r>
      <w:r w:rsidRPr="00E33E1B">
        <w:rPr>
          <w:b/>
          <w:sz w:val="22"/>
        </w:rPr>
        <w:t>line item budget</w:t>
      </w:r>
      <w:r w:rsidRPr="00475599">
        <w:rPr>
          <w:sz w:val="22"/>
        </w:rPr>
        <w:t xml:space="preserve"> for </w:t>
      </w:r>
      <w:r>
        <w:rPr>
          <w:sz w:val="22"/>
        </w:rPr>
        <w:t xml:space="preserve">the various phases </w:t>
      </w:r>
      <w:r w:rsidRPr="00475599">
        <w:rPr>
          <w:sz w:val="22"/>
        </w:rPr>
        <w:t>of the scope of work.</w:t>
      </w:r>
    </w:p>
    <w:p w:rsidR="00883143" w:rsidRDefault="00883143" w:rsidP="00883143">
      <w:pPr>
        <w:numPr>
          <w:ilvl w:val="0"/>
          <w:numId w:val="31"/>
        </w:numPr>
        <w:autoSpaceDE w:val="0"/>
        <w:autoSpaceDN w:val="0"/>
        <w:ind w:right="720"/>
        <w:rPr>
          <w:sz w:val="22"/>
        </w:rPr>
      </w:pPr>
      <w:r>
        <w:rPr>
          <w:sz w:val="22"/>
        </w:rPr>
        <w:t>Attachments:  maps, reports or links to reports, drawings, designs, photographs, resumes of key staff, examples of similar projects, support letters and other supporting material.  When supporting documents are lengthy or oversized, include the information on CD submittals and include a table of supporting materials</w:t>
      </w:r>
      <w:r w:rsidRPr="007A789E">
        <w:rPr>
          <w:sz w:val="22"/>
        </w:rPr>
        <w:t xml:space="preserve"> </w:t>
      </w:r>
      <w:r>
        <w:rPr>
          <w:sz w:val="22"/>
        </w:rPr>
        <w:t xml:space="preserve">with summary description in the hard copy submittals.  </w:t>
      </w:r>
    </w:p>
    <w:p w:rsidR="00883143" w:rsidRDefault="00883143" w:rsidP="00883143">
      <w:pPr>
        <w:numPr>
          <w:ilvl w:val="0"/>
          <w:numId w:val="31"/>
        </w:numPr>
        <w:autoSpaceDE w:val="0"/>
        <w:autoSpaceDN w:val="0"/>
        <w:ind w:right="720"/>
        <w:rPr>
          <w:sz w:val="22"/>
        </w:rPr>
      </w:pPr>
      <w:r>
        <w:rPr>
          <w:sz w:val="22"/>
        </w:rPr>
        <w:t>A contact list including municipal and consultant contacts email and telephone numbers.</w:t>
      </w:r>
    </w:p>
    <w:p w:rsidR="00883143" w:rsidRPr="00F002E5" w:rsidRDefault="00883143" w:rsidP="00883143">
      <w:pPr>
        <w:tabs>
          <w:tab w:val="left" w:pos="-720"/>
          <w:tab w:val="left" w:pos="0"/>
        </w:tabs>
        <w:suppressAutoHyphens/>
        <w:ind w:left="1440"/>
        <w:rPr>
          <w:spacing w:val="-2"/>
          <w:sz w:val="22"/>
          <w:szCs w:val="22"/>
        </w:rPr>
      </w:pPr>
    </w:p>
    <w:p w:rsidR="00C77DBB" w:rsidRPr="008873B4" w:rsidRDefault="007454F0" w:rsidP="008873B4">
      <w:pPr>
        <w:pStyle w:val="Heading2"/>
        <w:numPr>
          <w:ilvl w:val="1"/>
          <w:numId w:val="33"/>
        </w:numPr>
        <w:rPr>
          <w:sz w:val="22"/>
          <w:szCs w:val="22"/>
        </w:rPr>
      </w:pPr>
      <w:bookmarkStart w:id="205" w:name="_Toc383552489"/>
      <w:bookmarkStart w:id="206" w:name="_Toc383554230"/>
      <w:bookmarkStart w:id="207" w:name="_Toc383555125"/>
      <w:bookmarkStart w:id="208" w:name="_Toc153181498"/>
      <w:bookmarkStart w:id="209" w:name="_Toc157941499"/>
      <w:bookmarkStart w:id="210" w:name="_Toc158799487"/>
      <w:bookmarkStart w:id="211" w:name="_Toc384241567"/>
      <w:bookmarkEnd w:id="205"/>
      <w:bookmarkEnd w:id="206"/>
      <w:bookmarkEnd w:id="207"/>
      <w:r w:rsidRPr="008873B4">
        <w:rPr>
          <w:sz w:val="22"/>
          <w:szCs w:val="22"/>
        </w:rPr>
        <w:t>Supplier Diversity</w:t>
      </w:r>
      <w:r w:rsidR="00C77DBB" w:rsidRPr="008873B4">
        <w:rPr>
          <w:sz w:val="22"/>
          <w:szCs w:val="22"/>
        </w:rPr>
        <w:t xml:space="preserve"> Plan </w:t>
      </w:r>
      <w:r w:rsidR="005E23F4" w:rsidRPr="008873B4">
        <w:rPr>
          <w:sz w:val="22"/>
          <w:szCs w:val="22"/>
        </w:rPr>
        <w:t xml:space="preserve">(formerly Affirmative Market Plan) </w:t>
      </w:r>
      <w:r w:rsidR="00C77DBB" w:rsidRPr="008873B4">
        <w:rPr>
          <w:sz w:val="22"/>
          <w:szCs w:val="22"/>
        </w:rPr>
        <w:t>(minimum of 10% weight)</w:t>
      </w:r>
      <w:bookmarkEnd w:id="208"/>
      <w:bookmarkEnd w:id="209"/>
      <w:bookmarkEnd w:id="210"/>
      <w:bookmarkEnd w:id="211"/>
    </w:p>
    <w:p w:rsidR="00D2063B" w:rsidRPr="008873B4" w:rsidRDefault="00D2063B" w:rsidP="009E2D14">
      <w:pPr>
        <w:rPr>
          <w:rFonts w:cs="Arial"/>
          <w:sz w:val="22"/>
          <w:szCs w:val="22"/>
        </w:rPr>
      </w:pPr>
      <w:r w:rsidRPr="008873B4">
        <w:rPr>
          <w:rFonts w:cs="Arial"/>
          <w:sz w:val="22"/>
          <w:szCs w:val="22"/>
        </w:rPr>
        <w:t>Bidders responding to this RFR are required to submit a Supplier Diversity Plan.  Requirements for the Supplier Diversity Plan are included in Section 9.</w:t>
      </w:r>
    </w:p>
    <w:p w:rsidR="00264558" w:rsidRPr="00981B65" w:rsidRDefault="00D2063B" w:rsidP="000521CF">
      <w:pPr>
        <w:rPr>
          <w:rFonts w:cs="Arial"/>
          <w:b/>
          <w:bCs/>
          <w:sz w:val="22"/>
          <w:szCs w:val="22"/>
          <w:u w:val="single"/>
        </w:rPr>
      </w:pPr>
      <w:r w:rsidRPr="00981B65">
        <w:rPr>
          <w:rFonts w:cs="Arial"/>
          <w:sz w:val="22"/>
          <w:szCs w:val="22"/>
          <w:highlight w:val="lightGray"/>
        </w:rPr>
        <w:t xml:space="preserve"> </w:t>
      </w:r>
      <w:bookmarkStart w:id="212" w:name="_Labeling_Response_Documents"/>
      <w:bookmarkStart w:id="213" w:name="_Environmental_Response_Submission"/>
      <w:bookmarkStart w:id="214" w:name="_Toc167593408"/>
      <w:bookmarkEnd w:id="212"/>
      <w:bookmarkEnd w:id="213"/>
    </w:p>
    <w:p w:rsidR="00A177B8" w:rsidRPr="00A177B8" w:rsidRDefault="00264558" w:rsidP="00715247">
      <w:pPr>
        <w:pStyle w:val="Heading1"/>
        <w:ind w:left="720" w:hanging="720"/>
      </w:pPr>
      <w:bookmarkStart w:id="215" w:name="_Toc384241580"/>
      <w:r w:rsidRPr="00A177B8">
        <w:t xml:space="preserve">HOW TO SUBMIT A PAPER </w:t>
      </w:r>
      <w:r w:rsidR="00CD6114" w:rsidRPr="00A177B8">
        <w:t>quote</w:t>
      </w:r>
      <w:bookmarkEnd w:id="215"/>
    </w:p>
    <w:p w:rsidR="00264558" w:rsidRPr="00A177B8" w:rsidRDefault="00264558" w:rsidP="00A177B8">
      <w:pPr>
        <w:pStyle w:val="Heading1"/>
        <w:numPr>
          <w:ilvl w:val="0"/>
          <w:numId w:val="0"/>
        </w:numPr>
        <w:ind w:left="720"/>
      </w:pPr>
      <w:r w:rsidRPr="00A177B8">
        <w:rPr>
          <w:u w:val="single"/>
        </w:rPr>
        <w:t xml:space="preserve">Instructions for Submitting </w:t>
      </w:r>
      <w:r w:rsidR="00966B0B" w:rsidRPr="00A177B8">
        <w:rPr>
          <w:u w:val="single"/>
        </w:rPr>
        <w:t xml:space="preserve">Quote </w:t>
      </w:r>
      <w:r w:rsidR="00715247" w:rsidRPr="00A177B8">
        <w:t>–</w:t>
      </w:r>
      <w:r w:rsidRPr="00A177B8">
        <w:t xml:space="preserve"> Bidders must submit their response in a sealed envelope that is clearly marked with the RFR reference number</w:t>
      </w:r>
      <w:r w:rsidR="001E4D2C" w:rsidRPr="00A177B8">
        <w:t xml:space="preserve"> BRP-2014-06</w:t>
      </w:r>
      <w:r w:rsidRPr="00A177B8">
        <w:t xml:space="preserve">, </w:t>
      </w:r>
      <w:r w:rsidR="00925F07" w:rsidRPr="00A177B8">
        <w:t>by</w:t>
      </w:r>
      <w:r w:rsidRPr="00A177B8">
        <w:t xml:space="preserve"> </w:t>
      </w:r>
      <w:r w:rsidR="00966B0B" w:rsidRPr="00A177B8">
        <w:t>Bid Opening Date/Time</w:t>
      </w:r>
      <w:r w:rsidR="00925F07" w:rsidRPr="00A177B8">
        <w:t>,</w:t>
      </w:r>
      <w:r w:rsidRPr="00A177B8">
        <w:t xml:space="preserve"> to the following address: Commonwealth of Massachusetts, </w:t>
      </w:r>
    </w:p>
    <w:p w:rsidR="00264558" w:rsidRPr="00A177B8" w:rsidRDefault="00264558" w:rsidP="00715247">
      <w:pPr>
        <w:ind w:left="720" w:hanging="720"/>
        <w:rPr>
          <w:rFonts w:cs="Arial"/>
          <w:sz w:val="22"/>
          <w:szCs w:val="22"/>
        </w:rPr>
      </w:pPr>
    </w:p>
    <w:p w:rsidR="00264558" w:rsidRPr="00A177B8" w:rsidRDefault="00264558" w:rsidP="009664F1">
      <w:pPr>
        <w:ind w:firstLine="810"/>
        <w:rPr>
          <w:rFonts w:cs="Arial"/>
          <w:sz w:val="22"/>
          <w:szCs w:val="22"/>
        </w:rPr>
      </w:pPr>
      <w:r w:rsidRPr="00981B65">
        <w:rPr>
          <w:rFonts w:cs="Arial"/>
          <w:sz w:val="22"/>
          <w:szCs w:val="22"/>
        </w:rPr>
        <w:tab/>
      </w:r>
      <w:r w:rsidR="001E4D2C" w:rsidRPr="00A177B8">
        <w:rPr>
          <w:rFonts w:cs="Arial"/>
          <w:sz w:val="22"/>
          <w:szCs w:val="22"/>
        </w:rPr>
        <w:t>Massachusetts Department of Environmental Protection</w:t>
      </w:r>
    </w:p>
    <w:p w:rsidR="00264558" w:rsidRPr="00A177B8" w:rsidRDefault="00264558" w:rsidP="009664F1">
      <w:pPr>
        <w:ind w:firstLine="810"/>
        <w:rPr>
          <w:rFonts w:cs="Arial"/>
          <w:sz w:val="22"/>
          <w:szCs w:val="22"/>
        </w:rPr>
      </w:pPr>
      <w:r w:rsidRPr="00A177B8">
        <w:rPr>
          <w:rFonts w:cs="Arial"/>
          <w:sz w:val="22"/>
          <w:szCs w:val="22"/>
        </w:rPr>
        <w:tab/>
      </w:r>
      <w:r w:rsidR="001E4D2C" w:rsidRPr="00A177B8">
        <w:rPr>
          <w:rFonts w:cs="Arial"/>
          <w:sz w:val="22"/>
          <w:szCs w:val="22"/>
        </w:rPr>
        <w:t>One Winter Street</w:t>
      </w:r>
    </w:p>
    <w:p w:rsidR="00264558" w:rsidRPr="00A177B8" w:rsidRDefault="00264558" w:rsidP="009664F1">
      <w:pPr>
        <w:ind w:firstLine="810"/>
        <w:rPr>
          <w:rFonts w:cs="Arial"/>
          <w:sz w:val="22"/>
          <w:szCs w:val="22"/>
        </w:rPr>
      </w:pPr>
      <w:r w:rsidRPr="00A177B8">
        <w:rPr>
          <w:rFonts w:cs="Arial"/>
          <w:sz w:val="22"/>
          <w:szCs w:val="22"/>
        </w:rPr>
        <w:tab/>
      </w:r>
      <w:r w:rsidR="001E4D2C" w:rsidRPr="00A177B8">
        <w:rPr>
          <w:rFonts w:cs="Arial"/>
          <w:sz w:val="22"/>
          <w:szCs w:val="22"/>
        </w:rPr>
        <w:t>Boston, MA 02108</w:t>
      </w:r>
    </w:p>
    <w:p w:rsidR="00264558" w:rsidRPr="00A177B8" w:rsidRDefault="00264558" w:rsidP="009664F1">
      <w:pPr>
        <w:ind w:firstLine="810"/>
        <w:rPr>
          <w:rFonts w:cs="Arial"/>
          <w:sz w:val="22"/>
          <w:szCs w:val="22"/>
        </w:rPr>
      </w:pPr>
      <w:r w:rsidRPr="00A177B8">
        <w:rPr>
          <w:rFonts w:cs="Arial"/>
          <w:sz w:val="22"/>
          <w:szCs w:val="22"/>
        </w:rPr>
        <w:tab/>
        <w:t xml:space="preserve">ATTN:  </w:t>
      </w:r>
      <w:r w:rsidR="001E4D2C" w:rsidRPr="00A177B8">
        <w:rPr>
          <w:rFonts w:cs="Arial"/>
          <w:sz w:val="22"/>
          <w:szCs w:val="22"/>
        </w:rPr>
        <w:t>Jennifer D’Urso</w:t>
      </w:r>
    </w:p>
    <w:p w:rsidR="00264558" w:rsidRPr="00A177B8" w:rsidRDefault="00264558" w:rsidP="009664F1">
      <w:pPr>
        <w:ind w:firstLine="810"/>
        <w:rPr>
          <w:rFonts w:cs="Arial"/>
          <w:sz w:val="22"/>
          <w:szCs w:val="22"/>
        </w:rPr>
      </w:pPr>
      <w:r w:rsidRPr="00A177B8">
        <w:rPr>
          <w:rFonts w:cs="Arial"/>
          <w:sz w:val="22"/>
          <w:szCs w:val="22"/>
        </w:rPr>
        <w:tab/>
        <w:t xml:space="preserve">Telephone:  </w:t>
      </w:r>
      <w:r w:rsidR="001E4D2C" w:rsidRPr="00A177B8">
        <w:rPr>
          <w:rFonts w:cs="Arial"/>
          <w:sz w:val="22"/>
          <w:szCs w:val="22"/>
        </w:rPr>
        <w:t>617-654-6591</w:t>
      </w:r>
    </w:p>
    <w:p w:rsidR="00264558" w:rsidRPr="00A177B8" w:rsidRDefault="00264558" w:rsidP="009664F1">
      <w:pPr>
        <w:ind w:firstLine="810"/>
        <w:rPr>
          <w:rFonts w:cs="Arial"/>
          <w:sz w:val="22"/>
          <w:szCs w:val="22"/>
        </w:rPr>
      </w:pPr>
      <w:r w:rsidRPr="00A177B8">
        <w:rPr>
          <w:rFonts w:cs="Arial"/>
          <w:sz w:val="22"/>
          <w:szCs w:val="22"/>
        </w:rPr>
        <w:tab/>
        <w:t xml:space="preserve">Fax:  </w:t>
      </w:r>
      <w:r w:rsidR="001E4D2C" w:rsidRPr="00A177B8">
        <w:rPr>
          <w:rFonts w:cs="Arial"/>
          <w:sz w:val="22"/>
          <w:szCs w:val="22"/>
        </w:rPr>
        <w:t>617-</w:t>
      </w:r>
      <w:r w:rsidR="00A177B8" w:rsidRPr="00A177B8">
        <w:rPr>
          <w:rFonts w:cs="Arial"/>
          <w:sz w:val="22"/>
          <w:szCs w:val="22"/>
        </w:rPr>
        <w:t>292-5696</w:t>
      </w:r>
    </w:p>
    <w:p w:rsidR="00264558" w:rsidRPr="00981B65" w:rsidRDefault="00264558" w:rsidP="009664F1">
      <w:pPr>
        <w:ind w:firstLine="810"/>
        <w:rPr>
          <w:rFonts w:cs="Arial"/>
          <w:sz w:val="22"/>
          <w:szCs w:val="22"/>
        </w:rPr>
      </w:pPr>
      <w:r w:rsidRPr="00A177B8">
        <w:rPr>
          <w:rFonts w:cs="Arial"/>
          <w:sz w:val="22"/>
          <w:szCs w:val="22"/>
        </w:rPr>
        <w:tab/>
        <w:t xml:space="preserve">E-Mail:  </w:t>
      </w:r>
      <w:hyperlink r:id="rId28" w:history="1">
        <w:r w:rsidR="001E4D2C" w:rsidRPr="00A177B8">
          <w:rPr>
            <w:rStyle w:val="Hyperlink"/>
            <w:rFonts w:cs="Arial"/>
            <w:sz w:val="22"/>
            <w:szCs w:val="22"/>
          </w:rPr>
          <w:t>jen.durso@state.ma.us</w:t>
        </w:r>
      </w:hyperlink>
    </w:p>
    <w:p w:rsidR="00264558" w:rsidRPr="00981B65" w:rsidRDefault="00264558" w:rsidP="00804C60">
      <w:pPr>
        <w:rPr>
          <w:rFonts w:cs="Arial"/>
          <w:sz w:val="22"/>
          <w:szCs w:val="22"/>
        </w:rPr>
      </w:pPr>
    </w:p>
    <w:p w:rsidR="00264558" w:rsidRPr="001E4D2C" w:rsidRDefault="00966B0B" w:rsidP="00217BD7">
      <w:pPr>
        <w:ind w:left="720"/>
        <w:rPr>
          <w:rFonts w:cs="Arial"/>
          <w:b/>
          <w:sz w:val="22"/>
          <w:szCs w:val="22"/>
        </w:rPr>
      </w:pPr>
      <w:r w:rsidRPr="00981B65">
        <w:rPr>
          <w:rFonts w:cs="Arial"/>
          <w:sz w:val="22"/>
          <w:szCs w:val="22"/>
        </w:rPr>
        <w:t xml:space="preserve">Quotes </w:t>
      </w:r>
      <w:r w:rsidR="00264558" w:rsidRPr="00981B65">
        <w:rPr>
          <w:rFonts w:cs="Arial"/>
          <w:sz w:val="22"/>
          <w:szCs w:val="22"/>
        </w:rPr>
        <w:t xml:space="preserve">must be submitted in a sealed envelope and include </w:t>
      </w:r>
      <w:r w:rsidR="00264558" w:rsidRPr="00981B65">
        <w:rPr>
          <w:rFonts w:cs="Arial"/>
          <w:b/>
          <w:sz w:val="22"/>
          <w:szCs w:val="22"/>
        </w:rPr>
        <w:t>one (1)</w:t>
      </w:r>
      <w:r w:rsidR="00264558" w:rsidRPr="00981B65">
        <w:rPr>
          <w:rFonts w:cs="Arial"/>
          <w:sz w:val="22"/>
          <w:szCs w:val="22"/>
        </w:rPr>
        <w:t xml:space="preserve"> original signed copy</w:t>
      </w:r>
      <w:r w:rsidR="00A177B8">
        <w:rPr>
          <w:rFonts w:cs="Arial"/>
          <w:sz w:val="22"/>
          <w:szCs w:val="22"/>
        </w:rPr>
        <w:t xml:space="preserve">, </w:t>
      </w:r>
      <w:r w:rsidR="00A177B8" w:rsidRPr="00883143">
        <w:rPr>
          <w:rFonts w:cs="Arial"/>
          <w:b/>
          <w:sz w:val="22"/>
          <w:szCs w:val="22"/>
        </w:rPr>
        <w:t>one(1)</w:t>
      </w:r>
      <w:r w:rsidR="00A177B8">
        <w:rPr>
          <w:rFonts w:cs="Arial"/>
          <w:sz w:val="22"/>
          <w:szCs w:val="22"/>
        </w:rPr>
        <w:t xml:space="preserve"> CD copy, </w:t>
      </w:r>
      <w:r w:rsidR="00BF38C0" w:rsidRPr="00981B65">
        <w:rPr>
          <w:rFonts w:cs="Arial"/>
          <w:sz w:val="22"/>
          <w:szCs w:val="22"/>
        </w:rPr>
        <w:t xml:space="preserve"> and </w:t>
      </w:r>
      <w:r w:rsidR="001E4D2C" w:rsidRPr="001E4D2C">
        <w:rPr>
          <w:rFonts w:cs="Arial"/>
          <w:b/>
          <w:sz w:val="22"/>
          <w:szCs w:val="22"/>
        </w:rPr>
        <w:t>seven (7)</w:t>
      </w:r>
      <w:r w:rsidR="001E4D2C">
        <w:rPr>
          <w:rFonts w:cs="Arial"/>
          <w:sz w:val="22"/>
          <w:szCs w:val="22"/>
        </w:rPr>
        <w:t xml:space="preserve"> </w:t>
      </w:r>
      <w:r w:rsidR="00BF38C0" w:rsidRPr="00981B65">
        <w:rPr>
          <w:rFonts w:cs="Arial"/>
          <w:sz w:val="22"/>
          <w:szCs w:val="22"/>
        </w:rPr>
        <w:t>duplicate copies</w:t>
      </w:r>
      <w:r w:rsidR="00BF38C0" w:rsidRPr="001E4D2C">
        <w:rPr>
          <w:rFonts w:cs="Arial"/>
          <w:b/>
          <w:sz w:val="22"/>
          <w:szCs w:val="22"/>
        </w:rPr>
        <w:t xml:space="preserve">.  </w:t>
      </w:r>
    </w:p>
    <w:p w:rsidR="00804C60" w:rsidRPr="00981B65" w:rsidRDefault="00804C60" w:rsidP="00804C60">
      <w:pPr>
        <w:ind w:left="720"/>
        <w:rPr>
          <w:rFonts w:cs="Arial"/>
          <w:sz w:val="22"/>
          <w:szCs w:val="22"/>
        </w:rPr>
      </w:pPr>
    </w:p>
    <w:p w:rsidR="00804C60" w:rsidRPr="00981B65" w:rsidRDefault="00966B0B" w:rsidP="00804C60">
      <w:pPr>
        <w:ind w:left="720"/>
        <w:rPr>
          <w:rFonts w:cs="Arial"/>
          <w:sz w:val="22"/>
          <w:szCs w:val="22"/>
        </w:rPr>
      </w:pPr>
      <w:r w:rsidRPr="00981B65">
        <w:rPr>
          <w:rFonts w:cs="Arial"/>
          <w:b/>
          <w:sz w:val="22"/>
          <w:szCs w:val="22"/>
          <w:u w:val="single"/>
        </w:rPr>
        <w:t xml:space="preserve">Bid Opening Date/Time (aka </w:t>
      </w:r>
      <w:r w:rsidR="00804C60" w:rsidRPr="00981B65">
        <w:rPr>
          <w:rFonts w:cs="Arial"/>
          <w:b/>
          <w:sz w:val="22"/>
          <w:szCs w:val="22"/>
          <w:u w:val="single"/>
        </w:rPr>
        <w:t xml:space="preserve">Deadline for </w:t>
      </w:r>
      <w:r w:rsidRPr="00981B65">
        <w:rPr>
          <w:rFonts w:cs="Arial"/>
          <w:b/>
          <w:sz w:val="22"/>
          <w:szCs w:val="22"/>
          <w:u w:val="single"/>
        </w:rPr>
        <w:t>Quotes)</w:t>
      </w:r>
      <w:r w:rsidRPr="00981B65">
        <w:rPr>
          <w:rFonts w:cs="Arial"/>
          <w:sz w:val="22"/>
          <w:szCs w:val="22"/>
        </w:rPr>
        <w:t xml:space="preserve"> </w:t>
      </w:r>
      <w:r w:rsidR="00804C60" w:rsidRPr="00981B65">
        <w:rPr>
          <w:rFonts w:cs="Arial"/>
          <w:sz w:val="22"/>
          <w:szCs w:val="22"/>
        </w:rPr>
        <w:t xml:space="preserve">– Responses are due no later than </w:t>
      </w:r>
      <w:r w:rsidR="00F13B83">
        <w:rPr>
          <w:rFonts w:cs="Arial"/>
          <w:b/>
          <w:sz w:val="22"/>
          <w:szCs w:val="22"/>
        </w:rPr>
        <w:t>October 9</w:t>
      </w:r>
      <w:r w:rsidR="00D07B0D" w:rsidRPr="00D07B0D">
        <w:rPr>
          <w:rFonts w:cs="Arial"/>
          <w:b/>
          <w:sz w:val="22"/>
          <w:szCs w:val="22"/>
        </w:rPr>
        <w:t>, 2014 at 5 pm</w:t>
      </w:r>
      <w:r w:rsidR="00804C60" w:rsidRPr="00981B65">
        <w:rPr>
          <w:rFonts w:cs="Arial"/>
          <w:sz w:val="22"/>
          <w:szCs w:val="22"/>
        </w:rPr>
        <w:t xml:space="preserve"> and MUST be mailed to the address listed above.</w:t>
      </w:r>
    </w:p>
    <w:p w:rsidR="00804C60" w:rsidRPr="00981B65" w:rsidRDefault="00804C60" w:rsidP="00804C60">
      <w:pPr>
        <w:ind w:left="720"/>
        <w:rPr>
          <w:rFonts w:cs="Arial"/>
          <w:sz w:val="22"/>
          <w:szCs w:val="22"/>
        </w:rPr>
      </w:pPr>
    </w:p>
    <w:p w:rsidR="00804C60" w:rsidRPr="00981B65" w:rsidRDefault="00804C60" w:rsidP="00804C60">
      <w:pPr>
        <w:ind w:left="720"/>
        <w:rPr>
          <w:rFonts w:cs="Arial"/>
          <w:sz w:val="22"/>
          <w:szCs w:val="22"/>
        </w:rPr>
      </w:pPr>
      <w:r w:rsidRPr="00981B65">
        <w:rPr>
          <w:rFonts w:cs="Arial"/>
          <w:b/>
          <w:sz w:val="22"/>
          <w:szCs w:val="22"/>
          <w:u w:val="single"/>
        </w:rPr>
        <w:t xml:space="preserve">LATE </w:t>
      </w:r>
      <w:r w:rsidR="000D1336" w:rsidRPr="00981B65">
        <w:rPr>
          <w:rFonts w:cs="Arial"/>
          <w:b/>
          <w:sz w:val="22"/>
          <w:szCs w:val="22"/>
          <w:u w:val="single"/>
        </w:rPr>
        <w:t xml:space="preserve">QUOTES </w:t>
      </w:r>
      <w:r w:rsidRPr="00981B65">
        <w:rPr>
          <w:rFonts w:cs="Arial"/>
          <w:b/>
          <w:sz w:val="22"/>
          <w:szCs w:val="22"/>
          <w:u w:val="single"/>
        </w:rPr>
        <w:t>WILL NOT BE CONSIDERED</w:t>
      </w:r>
      <w:r w:rsidRPr="00981B65">
        <w:rPr>
          <w:rFonts w:cs="Arial"/>
          <w:sz w:val="22"/>
          <w:szCs w:val="22"/>
        </w:rPr>
        <w:t>.</w:t>
      </w:r>
    </w:p>
    <w:p w:rsidR="00397F81" w:rsidRPr="00981B65" w:rsidRDefault="00397F81" w:rsidP="00804C60">
      <w:pPr>
        <w:ind w:left="720"/>
        <w:rPr>
          <w:rFonts w:cs="Arial"/>
          <w:sz w:val="22"/>
          <w:szCs w:val="22"/>
        </w:rPr>
      </w:pPr>
    </w:p>
    <w:p w:rsidR="00A91554" w:rsidRPr="00981B65" w:rsidRDefault="00397F81" w:rsidP="00991B17">
      <w:pPr>
        <w:pStyle w:val="Heading2"/>
        <w:ind w:left="720" w:hanging="720"/>
        <w:rPr>
          <w:sz w:val="22"/>
          <w:szCs w:val="22"/>
        </w:rPr>
      </w:pPr>
      <w:bookmarkStart w:id="216" w:name="_Toc384241581"/>
      <w:r w:rsidRPr="00981B65">
        <w:rPr>
          <w:sz w:val="22"/>
          <w:szCs w:val="22"/>
          <w:u w:val="single"/>
        </w:rPr>
        <w:t xml:space="preserve">Environmental </w:t>
      </w:r>
      <w:r w:rsidR="000D1336" w:rsidRPr="00981B65">
        <w:rPr>
          <w:sz w:val="22"/>
          <w:szCs w:val="22"/>
          <w:u w:val="single"/>
        </w:rPr>
        <w:t xml:space="preserve">Quote </w:t>
      </w:r>
      <w:r w:rsidRPr="00981B65">
        <w:rPr>
          <w:sz w:val="22"/>
          <w:szCs w:val="22"/>
          <w:u w:val="single"/>
        </w:rPr>
        <w:t>Submission Compliance.</w:t>
      </w:r>
      <w:bookmarkEnd w:id="216"/>
      <w:r w:rsidRPr="00981B65">
        <w:rPr>
          <w:sz w:val="22"/>
          <w:szCs w:val="22"/>
        </w:rPr>
        <w:t xml:space="preserve"> </w:t>
      </w:r>
    </w:p>
    <w:p w:rsidR="00397F81" w:rsidRPr="00981B65" w:rsidRDefault="00397F81" w:rsidP="00A91554">
      <w:pPr>
        <w:ind w:left="720"/>
        <w:rPr>
          <w:rFonts w:cs="Arial"/>
          <w:sz w:val="22"/>
          <w:szCs w:val="22"/>
        </w:rPr>
      </w:pPr>
      <w:r w:rsidRPr="00981B65">
        <w:rPr>
          <w:rFonts w:cs="Arial"/>
          <w:sz w:val="22"/>
          <w:szCs w:val="22"/>
        </w:rPr>
        <w:t xml:space="preserve">In an effort to promote greater use of recycled and environmentally preferable products and minimize waste, all </w:t>
      </w:r>
      <w:r w:rsidR="000D1336" w:rsidRPr="00981B65">
        <w:rPr>
          <w:rFonts w:cs="Arial"/>
          <w:sz w:val="22"/>
          <w:szCs w:val="22"/>
        </w:rPr>
        <w:t xml:space="preserve">Quotes </w:t>
      </w:r>
      <w:r w:rsidRPr="00981B65">
        <w:rPr>
          <w:rFonts w:cs="Arial"/>
          <w:sz w:val="22"/>
          <w:szCs w:val="22"/>
        </w:rPr>
        <w:t>submitted should comply with the following guidelines:</w:t>
      </w:r>
    </w:p>
    <w:p w:rsidR="00A91554" w:rsidRPr="00981B65" w:rsidRDefault="00A91554" w:rsidP="00A91554">
      <w:pPr>
        <w:rPr>
          <w:rFonts w:cs="Arial"/>
          <w:sz w:val="22"/>
          <w:szCs w:val="22"/>
        </w:rPr>
      </w:pPr>
    </w:p>
    <w:p w:rsidR="00397F81" w:rsidRPr="00981B65" w:rsidRDefault="00397F81" w:rsidP="004C0072">
      <w:pPr>
        <w:numPr>
          <w:ilvl w:val="0"/>
          <w:numId w:val="13"/>
        </w:numPr>
        <w:ind w:left="1080"/>
        <w:rPr>
          <w:rFonts w:cs="Arial"/>
          <w:sz w:val="22"/>
          <w:szCs w:val="22"/>
        </w:rPr>
      </w:pPr>
      <w:r w:rsidRPr="00981B65">
        <w:rPr>
          <w:rFonts w:cs="Arial"/>
          <w:sz w:val="22"/>
          <w:szCs w:val="22"/>
        </w:rPr>
        <w:t>All copies should be printed double sided.</w:t>
      </w:r>
    </w:p>
    <w:p w:rsidR="00397F81" w:rsidRPr="00981B65" w:rsidRDefault="00397F81" w:rsidP="004C0072">
      <w:pPr>
        <w:numPr>
          <w:ilvl w:val="0"/>
          <w:numId w:val="13"/>
        </w:numPr>
        <w:ind w:left="1080"/>
        <w:rPr>
          <w:rFonts w:cs="Arial"/>
          <w:sz w:val="22"/>
          <w:szCs w:val="22"/>
        </w:rPr>
      </w:pPr>
      <w:r w:rsidRPr="00981B65">
        <w:rPr>
          <w:rFonts w:cs="Arial"/>
          <w:sz w:val="22"/>
          <w:szCs w:val="22"/>
        </w:rPr>
        <w:t xml:space="preserve">All submittals and copies should be printed on recycled paper with a minimum post-consumer content of 30% or on tree-free paper (i.e. paper made from raw materials other than trees, such as kenaf). To document the use of such paper, a photocopy of the ream cover/wrapper should be included with the </w:t>
      </w:r>
      <w:r w:rsidR="000D1336" w:rsidRPr="00981B65">
        <w:rPr>
          <w:rFonts w:cs="Arial"/>
          <w:sz w:val="22"/>
          <w:szCs w:val="22"/>
        </w:rPr>
        <w:t>Quote</w:t>
      </w:r>
      <w:r w:rsidRPr="00981B65">
        <w:rPr>
          <w:rFonts w:cs="Arial"/>
          <w:sz w:val="22"/>
          <w:szCs w:val="22"/>
        </w:rPr>
        <w:t>.</w:t>
      </w:r>
    </w:p>
    <w:p w:rsidR="00397F81" w:rsidRPr="00981B65" w:rsidRDefault="00397F81" w:rsidP="004C0072">
      <w:pPr>
        <w:numPr>
          <w:ilvl w:val="0"/>
          <w:numId w:val="13"/>
        </w:numPr>
        <w:ind w:left="1080"/>
        <w:rPr>
          <w:rFonts w:cs="Arial"/>
          <w:sz w:val="22"/>
          <w:szCs w:val="22"/>
        </w:rPr>
      </w:pPr>
      <w:r w:rsidRPr="00981B65">
        <w:rPr>
          <w:rFonts w:cs="Arial"/>
          <w:sz w:val="22"/>
          <w:szCs w:val="22"/>
        </w:rPr>
        <w:t xml:space="preserve">Unless absolutely necessary, all </w:t>
      </w:r>
      <w:r w:rsidR="000D1336" w:rsidRPr="00981B65">
        <w:rPr>
          <w:rFonts w:cs="Arial"/>
          <w:sz w:val="22"/>
          <w:szCs w:val="22"/>
        </w:rPr>
        <w:t xml:space="preserve">Quotes </w:t>
      </w:r>
      <w:r w:rsidRPr="00981B65">
        <w:rPr>
          <w:rFonts w:cs="Arial"/>
          <w:sz w:val="22"/>
          <w:szCs w:val="22"/>
        </w:rPr>
        <w:t xml:space="preserve">and copies should minimize or eliminate </w:t>
      </w:r>
      <w:r w:rsidR="00001DC5" w:rsidRPr="00981B65">
        <w:rPr>
          <w:rFonts w:cs="Arial"/>
          <w:sz w:val="22"/>
          <w:szCs w:val="22"/>
        </w:rPr>
        <w:t>use of non-recyclable or non-re</w:t>
      </w:r>
      <w:r w:rsidRPr="00981B65">
        <w:rPr>
          <w:rFonts w:cs="Arial"/>
          <w:sz w:val="22"/>
          <w:szCs w:val="22"/>
        </w:rPr>
        <w:t>usable materials such as plastic report covers, plastic dividers, vinyl sleeves and GBC binding. Three ringed binders, glued materials, paper clips and staples are acceptable.</w:t>
      </w:r>
    </w:p>
    <w:p w:rsidR="00397F81" w:rsidRPr="00981B65" w:rsidRDefault="00397F81" w:rsidP="004C0072">
      <w:pPr>
        <w:numPr>
          <w:ilvl w:val="0"/>
          <w:numId w:val="13"/>
        </w:numPr>
        <w:ind w:left="1080"/>
        <w:rPr>
          <w:rFonts w:cs="Arial"/>
          <w:sz w:val="22"/>
          <w:szCs w:val="22"/>
        </w:rPr>
      </w:pPr>
      <w:r w:rsidRPr="00981B65">
        <w:rPr>
          <w:rFonts w:cs="Arial"/>
          <w:sz w:val="22"/>
          <w:szCs w:val="22"/>
        </w:rPr>
        <w:t>Bidders should submit materials in a format which allows for easy removal and recycling of paper materials.</w:t>
      </w:r>
    </w:p>
    <w:p w:rsidR="00397F81" w:rsidRPr="00981B65" w:rsidRDefault="00397F81" w:rsidP="004C0072">
      <w:pPr>
        <w:numPr>
          <w:ilvl w:val="0"/>
          <w:numId w:val="13"/>
        </w:numPr>
        <w:ind w:left="1080"/>
        <w:rPr>
          <w:rFonts w:cs="Arial"/>
          <w:sz w:val="22"/>
          <w:szCs w:val="22"/>
        </w:rPr>
      </w:pPr>
      <w:r w:rsidRPr="00981B65">
        <w:rPr>
          <w:rFonts w:cs="Arial"/>
          <w:sz w:val="22"/>
          <w:szCs w:val="22"/>
        </w:rPr>
        <w:t xml:space="preserve">Bidders are encouraged to use other products which contain recycled content in their response documents. Such products may include, but are not limited to, folders, binders, paper clips, diskettes, envelopes, boxes, etc. Where appropriate, bidders should note which products in their </w:t>
      </w:r>
      <w:r w:rsidR="000D1336" w:rsidRPr="00981B65">
        <w:rPr>
          <w:rFonts w:cs="Arial"/>
          <w:sz w:val="22"/>
          <w:szCs w:val="22"/>
        </w:rPr>
        <w:t xml:space="preserve">Quotes </w:t>
      </w:r>
      <w:r w:rsidRPr="00981B65">
        <w:rPr>
          <w:rFonts w:cs="Arial"/>
          <w:sz w:val="22"/>
          <w:szCs w:val="22"/>
        </w:rPr>
        <w:t>are made with recycled materials.</w:t>
      </w:r>
    </w:p>
    <w:p w:rsidR="00397F81" w:rsidRPr="00981B65" w:rsidRDefault="00397F81" w:rsidP="004C0072">
      <w:pPr>
        <w:numPr>
          <w:ilvl w:val="0"/>
          <w:numId w:val="13"/>
        </w:numPr>
        <w:ind w:left="1080"/>
        <w:rPr>
          <w:rFonts w:cs="Arial"/>
          <w:sz w:val="22"/>
          <w:szCs w:val="22"/>
          <w:u w:val="single"/>
        </w:rPr>
      </w:pPr>
      <w:r w:rsidRPr="00981B65">
        <w:rPr>
          <w:rFonts w:cs="Arial"/>
          <w:sz w:val="22"/>
          <w:szCs w:val="22"/>
        </w:rPr>
        <w:t>Unnecessary samples, attachments or documents not specifically asked for should not be submitted.</w:t>
      </w:r>
    </w:p>
    <w:p w:rsidR="00264558" w:rsidRPr="00981B65" w:rsidRDefault="00BC323F" w:rsidP="00BC323F">
      <w:pPr>
        <w:ind w:left="720"/>
        <w:rPr>
          <w:rFonts w:cs="Arial"/>
          <w:sz w:val="22"/>
          <w:szCs w:val="22"/>
        </w:rPr>
      </w:pPr>
      <w:r w:rsidRPr="00981B65">
        <w:rPr>
          <w:rFonts w:cs="Arial"/>
          <w:sz w:val="22"/>
          <w:szCs w:val="22"/>
        </w:rPr>
        <w:br w:type="page"/>
      </w:r>
    </w:p>
    <w:p w:rsidR="00EB0C94" w:rsidRPr="001E4D2C" w:rsidRDefault="00EB0C94" w:rsidP="00331DA5">
      <w:pPr>
        <w:pStyle w:val="Heading1"/>
      </w:pPr>
      <w:bookmarkStart w:id="217" w:name="_Toc157771377"/>
      <w:bookmarkStart w:id="218" w:name="_Toc157941527"/>
      <w:bookmarkStart w:id="219" w:name="_Toc158799529"/>
      <w:bookmarkStart w:id="220" w:name="_Toc384241582"/>
      <w:bookmarkEnd w:id="214"/>
      <w:r w:rsidRPr="001E4D2C">
        <w:lastRenderedPageBreak/>
        <w:t xml:space="preserve">Appendix </w:t>
      </w:r>
      <w:r w:rsidR="0039073C" w:rsidRPr="001E4D2C">
        <w:t>1</w:t>
      </w:r>
      <w:r w:rsidRPr="001E4D2C">
        <w:t xml:space="preserve"> – Required Terms for all  RFRs</w:t>
      </w:r>
      <w:bookmarkEnd w:id="217"/>
      <w:bookmarkEnd w:id="218"/>
      <w:bookmarkEnd w:id="219"/>
      <w:bookmarkEnd w:id="220"/>
    </w:p>
    <w:p w:rsidR="00EB0C94" w:rsidRPr="00981B65" w:rsidRDefault="006A0A14" w:rsidP="00EB0C94">
      <w:pPr>
        <w:pStyle w:val="Heading2"/>
        <w:rPr>
          <w:sz w:val="22"/>
          <w:szCs w:val="22"/>
        </w:rPr>
      </w:pPr>
      <w:bookmarkStart w:id="221" w:name="_Toc384241583"/>
      <w:r w:rsidRPr="00981B65">
        <w:rPr>
          <w:sz w:val="22"/>
          <w:szCs w:val="22"/>
        </w:rPr>
        <w:t xml:space="preserve">General </w:t>
      </w:r>
      <w:r w:rsidR="00FD0626" w:rsidRPr="00981B65">
        <w:rPr>
          <w:sz w:val="22"/>
          <w:szCs w:val="22"/>
        </w:rPr>
        <w:t>Procurement Information</w:t>
      </w:r>
      <w:bookmarkEnd w:id="221"/>
    </w:p>
    <w:p w:rsidR="000A0ECE" w:rsidRPr="00981B65" w:rsidRDefault="000A0ECE" w:rsidP="009014A2">
      <w:pPr>
        <w:pStyle w:val="Heading3"/>
        <w:keepNext/>
        <w:rPr>
          <w:sz w:val="22"/>
          <w:szCs w:val="22"/>
        </w:rPr>
      </w:pPr>
      <w:bookmarkStart w:id="222" w:name="_Toc384241585"/>
      <w:r w:rsidRPr="00981B65">
        <w:rPr>
          <w:sz w:val="22"/>
          <w:szCs w:val="22"/>
        </w:rPr>
        <w:t>Alterations</w:t>
      </w:r>
      <w:bookmarkEnd w:id="222"/>
    </w:p>
    <w:p w:rsidR="000A0ECE" w:rsidRPr="00981B65" w:rsidRDefault="000A0ECE" w:rsidP="009014A2">
      <w:pPr>
        <w:pStyle w:val="Head3Text"/>
        <w:keepNext/>
        <w:rPr>
          <w:rFonts w:cs="Arial"/>
          <w:sz w:val="22"/>
          <w:szCs w:val="22"/>
        </w:rPr>
      </w:pPr>
      <w:r w:rsidRPr="00981B65">
        <w:rPr>
          <w:rFonts w:cs="Arial"/>
          <w:sz w:val="22"/>
          <w:szCs w:val="22"/>
        </w:rPr>
        <w:t xml:space="preserve">Bidders may not alter (manually or electronically) the </w:t>
      </w:r>
      <w:r w:rsidR="00EC04E9" w:rsidRPr="00981B65">
        <w:rPr>
          <w:rFonts w:cs="Arial"/>
          <w:sz w:val="22"/>
          <w:szCs w:val="22"/>
        </w:rPr>
        <w:t xml:space="preserve">Bid </w:t>
      </w:r>
      <w:r w:rsidRPr="00981B65">
        <w:rPr>
          <w:rFonts w:cs="Arial"/>
          <w:sz w:val="22"/>
          <w:szCs w:val="22"/>
        </w:rPr>
        <w:t xml:space="preserve">language or any </w:t>
      </w:r>
      <w:r w:rsidR="00EC04E9" w:rsidRPr="00981B65">
        <w:rPr>
          <w:rFonts w:cs="Arial"/>
          <w:sz w:val="22"/>
          <w:szCs w:val="22"/>
        </w:rPr>
        <w:t xml:space="preserve">Bid </w:t>
      </w:r>
      <w:r w:rsidRPr="00981B65">
        <w:rPr>
          <w:rFonts w:cs="Arial"/>
          <w:sz w:val="22"/>
          <w:szCs w:val="22"/>
        </w:rPr>
        <w:t xml:space="preserve">component files, except as directed in the RFR.   Modifications to the body of the </w:t>
      </w:r>
      <w:r w:rsidR="00EC04E9" w:rsidRPr="00981B65">
        <w:rPr>
          <w:rFonts w:cs="Arial"/>
          <w:sz w:val="22"/>
          <w:szCs w:val="22"/>
        </w:rPr>
        <w:t>Bid</w:t>
      </w:r>
      <w:r w:rsidRPr="00981B65">
        <w:rPr>
          <w:rFonts w:cs="Arial"/>
          <w:sz w:val="22"/>
          <w:szCs w:val="22"/>
        </w:rPr>
        <w:t xml:space="preserve">, specifications, terms and conditions, or which change the intent of this </w:t>
      </w:r>
      <w:r w:rsidR="00EC04E9" w:rsidRPr="00981B65">
        <w:rPr>
          <w:rFonts w:cs="Arial"/>
          <w:sz w:val="22"/>
          <w:szCs w:val="22"/>
        </w:rPr>
        <w:t xml:space="preserve">Bid </w:t>
      </w:r>
      <w:r w:rsidRPr="00981B65">
        <w:rPr>
          <w:rFonts w:cs="Arial"/>
          <w:sz w:val="22"/>
          <w:szCs w:val="22"/>
        </w:rPr>
        <w:t xml:space="preserve">are prohibited and may disqualify a </w:t>
      </w:r>
      <w:r w:rsidR="000D1336" w:rsidRPr="00981B65">
        <w:rPr>
          <w:rFonts w:cs="Arial"/>
          <w:sz w:val="22"/>
          <w:szCs w:val="22"/>
        </w:rPr>
        <w:t>Quote</w:t>
      </w:r>
      <w:r w:rsidRPr="00981B65">
        <w:rPr>
          <w:rFonts w:cs="Arial"/>
          <w:sz w:val="22"/>
          <w:szCs w:val="22"/>
        </w:rPr>
        <w:t>.</w:t>
      </w:r>
    </w:p>
    <w:p w:rsidR="000A0ECE" w:rsidRPr="00981B65" w:rsidRDefault="000A0ECE" w:rsidP="009014A2">
      <w:pPr>
        <w:pStyle w:val="Heading3"/>
        <w:keepNext/>
        <w:rPr>
          <w:sz w:val="22"/>
          <w:szCs w:val="22"/>
        </w:rPr>
      </w:pPr>
      <w:bookmarkStart w:id="223" w:name="_Toc384241586"/>
      <w:r w:rsidRPr="00981B65">
        <w:rPr>
          <w:sz w:val="22"/>
          <w:szCs w:val="22"/>
        </w:rPr>
        <w:t xml:space="preserve">Ownership of Submitted </w:t>
      </w:r>
      <w:r w:rsidR="000D1336" w:rsidRPr="00981B65">
        <w:rPr>
          <w:sz w:val="22"/>
          <w:szCs w:val="22"/>
        </w:rPr>
        <w:t>Quotes</w:t>
      </w:r>
      <w:bookmarkEnd w:id="223"/>
    </w:p>
    <w:p w:rsidR="000A0ECE" w:rsidRPr="00981B65" w:rsidRDefault="00C72086" w:rsidP="009014A2">
      <w:pPr>
        <w:pStyle w:val="Head3Text"/>
        <w:keepNext/>
        <w:rPr>
          <w:rFonts w:cs="Arial"/>
          <w:sz w:val="22"/>
          <w:szCs w:val="22"/>
        </w:rPr>
      </w:pPr>
      <w:r w:rsidRPr="00981B65">
        <w:rPr>
          <w:rFonts w:cs="Arial"/>
          <w:sz w:val="22"/>
          <w:szCs w:val="22"/>
        </w:rPr>
        <w:t>T</w:t>
      </w:r>
      <w:r w:rsidR="000A0ECE" w:rsidRPr="00981B65">
        <w:rPr>
          <w:rFonts w:cs="Arial"/>
          <w:sz w:val="22"/>
          <w:szCs w:val="22"/>
        </w:rPr>
        <w:t xml:space="preserve">he </w:t>
      </w:r>
      <w:r w:rsidR="002B6CE9" w:rsidRPr="00981B65">
        <w:rPr>
          <w:rFonts w:cs="Arial"/>
          <w:sz w:val="22"/>
          <w:szCs w:val="22"/>
        </w:rPr>
        <w:t>SST</w:t>
      </w:r>
      <w:r w:rsidR="000A0ECE" w:rsidRPr="00981B65">
        <w:rPr>
          <w:rFonts w:cs="Arial"/>
          <w:sz w:val="22"/>
          <w:szCs w:val="22"/>
        </w:rPr>
        <w:t xml:space="preserve"> shall be under no obligation to return any </w:t>
      </w:r>
      <w:r w:rsidR="000D1336" w:rsidRPr="00981B65">
        <w:rPr>
          <w:rFonts w:cs="Arial"/>
          <w:sz w:val="22"/>
          <w:szCs w:val="22"/>
        </w:rPr>
        <w:t xml:space="preserve">Quotes </w:t>
      </w:r>
      <w:r w:rsidR="000A0ECE" w:rsidRPr="00981B65">
        <w:rPr>
          <w:rFonts w:cs="Arial"/>
          <w:sz w:val="22"/>
          <w:szCs w:val="22"/>
        </w:rPr>
        <w:t xml:space="preserve">or materials submitted by a Bidder in response to this </w:t>
      </w:r>
      <w:r w:rsidR="000D1336" w:rsidRPr="00981B65">
        <w:rPr>
          <w:rFonts w:cs="Arial"/>
          <w:sz w:val="22"/>
          <w:szCs w:val="22"/>
        </w:rPr>
        <w:t>Bid</w:t>
      </w:r>
      <w:r w:rsidR="000A0ECE" w:rsidRPr="00981B65">
        <w:rPr>
          <w:rFonts w:cs="Arial"/>
          <w:sz w:val="22"/>
          <w:szCs w:val="22"/>
        </w:rPr>
        <w:t xml:space="preserve">.  All materials submitted by Bidders become the property of the Commonwealth of Massachusetts and will not be returned to the Bidder.  The Commonwealth reserves the right to use any ideas, concepts, or configurations that are presented in a Bidder’s </w:t>
      </w:r>
      <w:r w:rsidR="000D1336" w:rsidRPr="00981B65">
        <w:rPr>
          <w:rFonts w:cs="Arial"/>
          <w:sz w:val="22"/>
          <w:szCs w:val="22"/>
        </w:rPr>
        <w:t>Quote</w:t>
      </w:r>
      <w:r w:rsidR="000A0ECE" w:rsidRPr="00981B65">
        <w:rPr>
          <w:rFonts w:cs="Arial"/>
          <w:sz w:val="22"/>
          <w:szCs w:val="22"/>
        </w:rPr>
        <w:t xml:space="preserve">, whether or not the </w:t>
      </w:r>
      <w:r w:rsidR="000D1336" w:rsidRPr="00981B65">
        <w:rPr>
          <w:rFonts w:cs="Arial"/>
          <w:sz w:val="22"/>
          <w:szCs w:val="22"/>
        </w:rPr>
        <w:t>Quote</w:t>
      </w:r>
      <w:r w:rsidR="000A0ECE" w:rsidRPr="00981B65">
        <w:rPr>
          <w:rFonts w:cs="Arial"/>
          <w:sz w:val="22"/>
          <w:szCs w:val="22"/>
        </w:rPr>
        <w:t xml:space="preserve"> is selected for Contract award.</w:t>
      </w:r>
    </w:p>
    <w:p w:rsidR="001B3D04" w:rsidRPr="00981B65" w:rsidRDefault="001B3D04" w:rsidP="000A0ECE">
      <w:pPr>
        <w:pStyle w:val="Head3Text"/>
        <w:rPr>
          <w:rFonts w:cs="Arial"/>
          <w:sz w:val="22"/>
          <w:szCs w:val="22"/>
        </w:rPr>
      </w:pPr>
    </w:p>
    <w:p w:rsidR="001B3D04" w:rsidRPr="00981B65" w:rsidRDefault="000D1336" w:rsidP="001B3D04">
      <w:pPr>
        <w:pStyle w:val="Head3Text"/>
        <w:rPr>
          <w:rFonts w:cs="Arial"/>
          <w:sz w:val="22"/>
          <w:szCs w:val="22"/>
        </w:rPr>
      </w:pPr>
      <w:r w:rsidRPr="00981B65">
        <w:rPr>
          <w:rFonts w:cs="Arial"/>
          <w:sz w:val="22"/>
          <w:szCs w:val="22"/>
        </w:rPr>
        <w:t>Quotes</w:t>
      </w:r>
      <w:r w:rsidR="001B3D04" w:rsidRPr="00981B65">
        <w:rPr>
          <w:rFonts w:cs="Arial"/>
          <w:sz w:val="22"/>
          <w:szCs w:val="22"/>
        </w:rPr>
        <w:t xml:space="preserve"> stored on </w:t>
      </w:r>
      <w:r w:rsidR="009D6DE7" w:rsidRPr="00981B65">
        <w:rPr>
          <w:rFonts w:cs="Arial"/>
          <w:sz w:val="22"/>
          <w:szCs w:val="22"/>
        </w:rPr>
        <w:t>COMMBUYS</w:t>
      </w:r>
      <w:r w:rsidR="001B3D04" w:rsidRPr="00981B65">
        <w:rPr>
          <w:rFonts w:cs="Arial"/>
          <w:sz w:val="22"/>
          <w:szCs w:val="22"/>
        </w:rPr>
        <w:t xml:space="preserve"> in the encrypted lock-box are the file of record. </w:t>
      </w:r>
      <w:r w:rsidR="00677D2F" w:rsidRPr="00981B65">
        <w:rPr>
          <w:rFonts w:cs="Arial"/>
          <w:sz w:val="22"/>
          <w:szCs w:val="22"/>
        </w:rPr>
        <w:t xml:space="preserve"> </w:t>
      </w:r>
      <w:r w:rsidR="001B3D04" w:rsidRPr="00981B65">
        <w:rPr>
          <w:rFonts w:cs="Arial"/>
          <w:sz w:val="22"/>
          <w:szCs w:val="22"/>
        </w:rPr>
        <w:t>Bidders retain access to a read-only copy of this submission via C</w:t>
      </w:r>
      <w:r w:rsidR="008D2C19" w:rsidRPr="00981B65">
        <w:rPr>
          <w:rFonts w:cs="Arial"/>
          <w:sz w:val="22"/>
          <w:szCs w:val="22"/>
        </w:rPr>
        <w:t>OMMBUYS</w:t>
      </w:r>
      <w:r w:rsidR="001B3D04" w:rsidRPr="00981B65">
        <w:rPr>
          <w:rFonts w:cs="Arial"/>
          <w:sz w:val="22"/>
          <w:szCs w:val="22"/>
        </w:rPr>
        <w:t xml:space="preserve">, as long as their account is active. Bidders may also retain a traditional paper copy or electronic copy on a separate computer or network drive or separate media, such as CD or DVD, as a </w:t>
      </w:r>
      <w:r w:rsidR="00677D2F" w:rsidRPr="00981B65">
        <w:rPr>
          <w:rFonts w:cs="Arial"/>
          <w:sz w:val="22"/>
          <w:szCs w:val="22"/>
        </w:rPr>
        <w:t>backup</w:t>
      </w:r>
      <w:r w:rsidR="001B3D04" w:rsidRPr="00981B65">
        <w:rPr>
          <w:rFonts w:cs="Arial"/>
          <w:sz w:val="22"/>
          <w:szCs w:val="22"/>
        </w:rPr>
        <w:t>.</w:t>
      </w:r>
    </w:p>
    <w:p w:rsidR="000A0ECE" w:rsidRPr="00981B65" w:rsidRDefault="000A0ECE" w:rsidP="009014A2">
      <w:pPr>
        <w:pStyle w:val="Heading3"/>
        <w:keepNext/>
        <w:rPr>
          <w:sz w:val="22"/>
          <w:szCs w:val="22"/>
        </w:rPr>
      </w:pPr>
      <w:bookmarkStart w:id="224" w:name="_Toc384241587"/>
      <w:r w:rsidRPr="00981B65">
        <w:rPr>
          <w:sz w:val="22"/>
          <w:szCs w:val="22"/>
        </w:rPr>
        <w:t>Prohibitions</w:t>
      </w:r>
      <w:bookmarkEnd w:id="224"/>
    </w:p>
    <w:p w:rsidR="000A0ECE" w:rsidRPr="00981B65" w:rsidRDefault="000A0ECE" w:rsidP="009014A2">
      <w:pPr>
        <w:pStyle w:val="Head3Text"/>
        <w:keepNext/>
        <w:rPr>
          <w:rFonts w:cs="Arial"/>
          <w:sz w:val="22"/>
          <w:szCs w:val="22"/>
        </w:rPr>
      </w:pPr>
      <w:r w:rsidRPr="00981B65">
        <w:rPr>
          <w:rFonts w:cs="Arial"/>
          <w:sz w:val="22"/>
          <w:szCs w:val="22"/>
        </w:rPr>
        <w:t xml:space="preserve">Bidders are prohibited from communicating directly with any employee of the procuring Department or any member of the </w:t>
      </w:r>
      <w:r w:rsidR="002B6CE9" w:rsidRPr="00981B65">
        <w:rPr>
          <w:rFonts w:cs="Arial"/>
          <w:sz w:val="22"/>
          <w:szCs w:val="22"/>
        </w:rPr>
        <w:t>SST</w:t>
      </w:r>
      <w:r w:rsidRPr="00981B65">
        <w:rPr>
          <w:rFonts w:cs="Arial"/>
          <w:sz w:val="22"/>
          <w:szCs w:val="22"/>
        </w:rPr>
        <w:t xml:space="preserve"> regarding this RFR except as specified in this RFR, and no other individual Commonwealth employee or representative is authorized to provide any information or respond to any question or inquiry concerning this RFR.  Bidders may contact the contact person using the contact information provided in the </w:t>
      </w:r>
      <w:r w:rsidR="00796418" w:rsidRPr="00981B65">
        <w:rPr>
          <w:rFonts w:cs="Arial"/>
          <w:sz w:val="22"/>
          <w:szCs w:val="22"/>
        </w:rPr>
        <w:t xml:space="preserve">Header Information </w:t>
      </w:r>
      <w:r w:rsidRPr="00981B65">
        <w:rPr>
          <w:rFonts w:cs="Arial"/>
          <w:sz w:val="22"/>
          <w:szCs w:val="22"/>
        </w:rPr>
        <w:t xml:space="preserve">this </w:t>
      </w:r>
      <w:r w:rsidR="00796418" w:rsidRPr="00981B65">
        <w:rPr>
          <w:rFonts w:cs="Arial"/>
          <w:sz w:val="22"/>
          <w:szCs w:val="22"/>
        </w:rPr>
        <w:t>Bid</w:t>
      </w:r>
      <w:r w:rsidRPr="00981B65">
        <w:rPr>
          <w:rFonts w:cs="Arial"/>
          <w:sz w:val="22"/>
          <w:szCs w:val="22"/>
        </w:rPr>
        <w:t xml:space="preserve"> in the event that this RFR is incomplete or information is missing.  Bidders experiencing technical problems accessing information or attachments stored on C</w:t>
      </w:r>
      <w:r w:rsidR="008D2C19" w:rsidRPr="00981B65">
        <w:rPr>
          <w:rFonts w:cs="Arial"/>
          <w:sz w:val="22"/>
          <w:szCs w:val="22"/>
        </w:rPr>
        <w:t>OMMBUYS</w:t>
      </w:r>
      <w:r w:rsidRPr="00981B65">
        <w:rPr>
          <w:rFonts w:cs="Arial"/>
          <w:sz w:val="22"/>
          <w:szCs w:val="22"/>
        </w:rPr>
        <w:t xml:space="preserve"> should contact the </w:t>
      </w:r>
      <w:hyperlink w:anchor="_SmartBid_Support" w:history="1">
        <w:r w:rsidRPr="00981B65">
          <w:rPr>
            <w:rStyle w:val="Hyperlink"/>
            <w:rFonts w:cs="Arial"/>
            <w:sz w:val="22"/>
            <w:szCs w:val="22"/>
          </w:rPr>
          <w:t>C</w:t>
        </w:r>
        <w:r w:rsidR="008D2C19" w:rsidRPr="00981B65">
          <w:rPr>
            <w:rStyle w:val="Hyperlink"/>
            <w:rFonts w:cs="Arial"/>
            <w:sz w:val="22"/>
            <w:szCs w:val="22"/>
          </w:rPr>
          <w:t>OMMBUYS</w:t>
        </w:r>
        <w:r w:rsidRPr="00981B65">
          <w:rPr>
            <w:rStyle w:val="Hyperlink"/>
            <w:rFonts w:cs="Arial"/>
            <w:sz w:val="22"/>
            <w:szCs w:val="22"/>
          </w:rPr>
          <w:t xml:space="preserve"> Helpdesk</w:t>
        </w:r>
      </w:hyperlink>
      <w:r w:rsidR="00EC308F" w:rsidRPr="00981B65">
        <w:rPr>
          <w:rFonts w:cs="Arial"/>
          <w:sz w:val="22"/>
          <w:szCs w:val="22"/>
        </w:rPr>
        <w:t xml:space="preserve"> (see the document cover page for contact information)</w:t>
      </w:r>
      <w:r w:rsidRPr="00981B65">
        <w:rPr>
          <w:rFonts w:cs="Arial"/>
          <w:sz w:val="22"/>
          <w:szCs w:val="22"/>
        </w:rPr>
        <w:t xml:space="preserve">. </w:t>
      </w:r>
    </w:p>
    <w:p w:rsidR="000A0ECE" w:rsidRPr="00981B65" w:rsidRDefault="000A0ECE" w:rsidP="000A0ECE">
      <w:pPr>
        <w:pStyle w:val="Head3Text"/>
        <w:rPr>
          <w:rFonts w:cs="Arial"/>
          <w:sz w:val="22"/>
          <w:szCs w:val="22"/>
        </w:rPr>
      </w:pPr>
    </w:p>
    <w:p w:rsidR="000A0ECE" w:rsidRPr="00981B65" w:rsidRDefault="000A0ECE" w:rsidP="000A0ECE">
      <w:pPr>
        <w:pStyle w:val="Head3Text"/>
        <w:rPr>
          <w:rFonts w:cs="Arial"/>
          <w:sz w:val="22"/>
          <w:szCs w:val="22"/>
        </w:rPr>
      </w:pPr>
      <w:r w:rsidRPr="00981B65">
        <w:rPr>
          <w:rFonts w:cs="Arial"/>
          <w:sz w:val="22"/>
          <w:szCs w:val="22"/>
        </w:rPr>
        <w:t xml:space="preserve">In addition to the certifications found in the Commonwealth’s Standard Contract Form, by submitting a </w:t>
      </w:r>
      <w:r w:rsidR="00796418" w:rsidRPr="00981B65">
        <w:rPr>
          <w:rFonts w:cs="Arial"/>
          <w:sz w:val="22"/>
          <w:szCs w:val="22"/>
        </w:rPr>
        <w:t>Quote</w:t>
      </w:r>
      <w:r w:rsidRPr="00981B65">
        <w:rPr>
          <w:rFonts w:cs="Arial"/>
          <w:sz w:val="22"/>
          <w:szCs w:val="22"/>
        </w:rPr>
        <w:t xml:space="preserve">, the Bidder certifies that the </w:t>
      </w:r>
      <w:r w:rsidR="00796418" w:rsidRPr="00981B65">
        <w:rPr>
          <w:rFonts w:cs="Arial"/>
          <w:sz w:val="22"/>
          <w:szCs w:val="22"/>
        </w:rPr>
        <w:t>Quote</w:t>
      </w:r>
      <w:r w:rsidRPr="00981B65">
        <w:rPr>
          <w:rFonts w:cs="Arial"/>
          <w:sz w:val="22"/>
          <w:szCs w:val="22"/>
        </w:rPr>
        <w:t xml:space="preserve"> has been arrived at independently and has been submitted without any communication, collaboration, or without any agreement, understanding or planned common course or action with, any other Bidder of the commodities and/or services described in the RFR.</w:t>
      </w:r>
    </w:p>
    <w:p w:rsidR="0021078F" w:rsidRPr="00981B65" w:rsidRDefault="0021078F" w:rsidP="009014A2">
      <w:pPr>
        <w:pStyle w:val="Head2Text"/>
        <w:keepNext/>
        <w:rPr>
          <w:rFonts w:cs="Arial"/>
          <w:sz w:val="22"/>
          <w:szCs w:val="22"/>
        </w:rPr>
      </w:pPr>
    </w:p>
    <w:p w:rsidR="00261302" w:rsidRPr="00981B65" w:rsidRDefault="00261302" w:rsidP="009014A2">
      <w:pPr>
        <w:pStyle w:val="Heading2"/>
        <w:rPr>
          <w:sz w:val="22"/>
          <w:szCs w:val="22"/>
        </w:rPr>
      </w:pPr>
      <w:bookmarkStart w:id="225" w:name="_Terms_and_requirements"/>
      <w:bookmarkStart w:id="226" w:name="_Toc384241588"/>
      <w:bookmarkEnd w:id="225"/>
      <w:r w:rsidRPr="00981B65">
        <w:rPr>
          <w:sz w:val="22"/>
          <w:szCs w:val="22"/>
        </w:rPr>
        <w:t xml:space="preserve">Terms and </w:t>
      </w:r>
      <w:r w:rsidR="005E1FE0" w:rsidRPr="00981B65">
        <w:rPr>
          <w:sz w:val="22"/>
          <w:szCs w:val="22"/>
        </w:rPr>
        <w:t>R</w:t>
      </w:r>
      <w:r w:rsidRPr="00981B65">
        <w:rPr>
          <w:sz w:val="22"/>
          <w:szCs w:val="22"/>
        </w:rPr>
        <w:t xml:space="preserve">equirements </w:t>
      </w:r>
      <w:r w:rsidR="005E1FE0" w:rsidRPr="00981B65">
        <w:rPr>
          <w:sz w:val="22"/>
          <w:szCs w:val="22"/>
        </w:rPr>
        <w:t>P</w:t>
      </w:r>
      <w:r w:rsidRPr="00981B65">
        <w:rPr>
          <w:sz w:val="22"/>
          <w:szCs w:val="22"/>
        </w:rPr>
        <w:t xml:space="preserve">ertaining to </w:t>
      </w:r>
      <w:r w:rsidR="005E1FE0" w:rsidRPr="00981B65">
        <w:rPr>
          <w:sz w:val="22"/>
          <w:szCs w:val="22"/>
        </w:rPr>
        <w:t>A</w:t>
      </w:r>
      <w:r w:rsidRPr="00981B65">
        <w:rPr>
          <w:sz w:val="22"/>
          <w:szCs w:val="22"/>
        </w:rPr>
        <w:t>warded Contracts</w:t>
      </w:r>
      <w:bookmarkEnd w:id="226"/>
    </w:p>
    <w:p w:rsidR="000A0B05" w:rsidRPr="00981B65" w:rsidRDefault="000A0B05" w:rsidP="00DD3D86">
      <w:pPr>
        <w:pStyle w:val="Heading3"/>
        <w:rPr>
          <w:sz w:val="22"/>
          <w:szCs w:val="22"/>
        </w:rPr>
      </w:pPr>
      <w:bookmarkStart w:id="227" w:name="_Toc153462324"/>
      <w:bookmarkStart w:id="228" w:name="_Toc157941539"/>
      <w:bookmarkStart w:id="229" w:name="_Toc158799541"/>
      <w:bookmarkStart w:id="230" w:name="_Toc384241589"/>
      <w:r w:rsidRPr="00981B65">
        <w:rPr>
          <w:sz w:val="22"/>
          <w:szCs w:val="22"/>
        </w:rPr>
        <w:t>Commonwealth Tax Exemption</w:t>
      </w:r>
      <w:bookmarkEnd w:id="227"/>
      <w:bookmarkEnd w:id="228"/>
      <w:bookmarkEnd w:id="229"/>
      <w:bookmarkEnd w:id="230"/>
      <w:r w:rsidRPr="00981B65">
        <w:rPr>
          <w:sz w:val="22"/>
          <w:szCs w:val="22"/>
        </w:rPr>
        <w:t xml:space="preserve">  </w:t>
      </w:r>
    </w:p>
    <w:p w:rsidR="000A0B05" w:rsidRPr="00981B65" w:rsidRDefault="00961988" w:rsidP="00DD3D86">
      <w:pPr>
        <w:pStyle w:val="Head3Text"/>
        <w:rPr>
          <w:rFonts w:cs="Arial"/>
          <w:sz w:val="22"/>
          <w:szCs w:val="22"/>
        </w:rPr>
      </w:pPr>
      <w:r w:rsidRPr="00981B65">
        <w:rPr>
          <w:rFonts w:cs="Arial"/>
          <w:sz w:val="22"/>
          <w:szCs w:val="22"/>
        </w:rPr>
        <w:t>Invoices</w:t>
      </w:r>
      <w:r w:rsidR="000A0B05" w:rsidRPr="00981B65">
        <w:rPr>
          <w:rFonts w:cs="Arial"/>
          <w:sz w:val="22"/>
          <w:szCs w:val="22"/>
        </w:rPr>
        <w:t xml:space="preserve"> or invoices submitted to Massachusetts government entities must not include sales tax.</w:t>
      </w:r>
    </w:p>
    <w:p w:rsidR="008F2695" w:rsidRPr="00981B65" w:rsidRDefault="008F2695" w:rsidP="009014A2">
      <w:pPr>
        <w:pStyle w:val="Heading3"/>
        <w:keepNext/>
        <w:rPr>
          <w:sz w:val="22"/>
          <w:szCs w:val="22"/>
        </w:rPr>
      </w:pPr>
      <w:bookmarkStart w:id="231" w:name="_Toc384241590"/>
      <w:r w:rsidRPr="00981B65">
        <w:rPr>
          <w:sz w:val="22"/>
          <w:szCs w:val="22"/>
        </w:rPr>
        <w:t>Contractor’s Contact Information</w:t>
      </w:r>
      <w:bookmarkEnd w:id="231"/>
    </w:p>
    <w:p w:rsidR="008F2695" w:rsidRPr="00981B65" w:rsidRDefault="008F2695" w:rsidP="009014A2">
      <w:pPr>
        <w:pStyle w:val="Head3Text"/>
        <w:keepNext/>
        <w:rPr>
          <w:rFonts w:cs="Arial"/>
          <w:sz w:val="22"/>
          <w:szCs w:val="22"/>
        </w:rPr>
      </w:pPr>
      <w:r w:rsidRPr="00981B65">
        <w:rPr>
          <w:rFonts w:cs="Arial"/>
          <w:sz w:val="22"/>
          <w:szCs w:val="22"/>
        </w:rPr>
        <w:t>It is the Contractor’s responsibility to keep the Contractor</w:t>
      </w:r>
      <w:r w:rsidR="00B12FFF" w:rsidRPr="00981B65">
        <w:rPr>
          <w:rFonts w:cs="Arial"/>
          <w:sz w:val="22"/>
          <w:szCs w:val="22"/>
        </w:rPr>
        <w:t>’s Contract Manager</w:t>
      </w:r>
      <w:r w:rsidRPr="00981B65">
        <w:rPr>
          <w:rFonts w:cs="Arial"/>
          <w:sz w:val="22"/>
          <w:szCs w:val="22"/>
        </w:rPr>
        <w:t xml:space="preserve"> information current.</w:t>
      </w:r>
      <w:r w:rsidR="00785A5A" w:rsidRPr="00981B65">
        <w:rPr>
          <w:rFonts w:cs="Arial"/>
          <w:sz w:val="22"/>
          <w:szCs w:val="22"/>
        </w:rPr>
        <w:t xml:space="preserve">  If this information changes, the Contractor must notify the </w:t>
      </w:r>
      <w:r w:rsidR="00C72086" w:rsidRPr="00981B65">
        <w:rPr>
          <w:rFonts w:cs="Arial"/>
          <w:sz w:val="22"/>
          <w:szCs w:val="22"/>
        </w:rPr>
        <w:t xml:space="preserve">Contract Manager </w:t>
      </w:r>
      <w:r w:rsidR="00785A5A" w:rsidRPr="00981B65">
        <w:rPr>
          <w:rFonts w:cs="Arial"/>
          <w:sz w:val="22"/>
          <w:szCs w:val="22"/>
        </w:rPr>
        <w:t xml:space="preserve">by email immediately, using the address located </w:t>
      </w:r>
      <w:r w:rsidR="00796418" w:rsidRPr="00981B65">
        <w:rPr>
          <w:rFonts w:cs="Arial"/>
          <w:sz w:val="22"/>
          <w:szCs w:val="22"/>
        </w:rPr>
        <w:t>in the Header Information of the Purchase Order or Master Blanket Purchase Order on COMMBUYS</w:t>
      </w:r>
      <w:r w:rsidR="00785A5A" w:rsidRPr="00981B65">
        <w:rPr>
          <w:rFonts w:cs="Arial"/>
          <w:sz w:val="22"/>
          <w:szCs w:val="22"/>
        </w:rPr>
        <w:t>.</w:t>
      </w:r>
    </w:p>
    <w:p w:rsidR="00785A5A" w:rsidRPr="00981B65" w:rsidRDefault="00785A5A" w:rsidP="00DD3D86">
      <w:pPr>
        <w:pStyle w:val="Head3Text"/>
        <w:rPr>
          <w:rFonts w:cs="Arial"/>
          <w:sz w:val="22"/>
          <w:szCs w:val="22"/>
        </w:rPr>
      </w:pPr>
    </w:p>
    <w:p w:rsidR="000A0B05" w:rsidRPr="00981B65" w:rsidRDefault="008F2695" w:rsidP="00DD3D86">
      <w:pPr>
        <w:pStyle w:val="Head3Text"/>
        <w:rPr>
          <w:rFonts w:cs="Arial"/>
          <w:sz w:val="22"/>
          <w:szCs w:val="22"/>
        </w:rPr>
      </w:pPr>
      <w:r w:rsidRPr="00981B65">
        <w:rPr>
          <w:rFonts w:cs="Arial"/>
          <w:sz w:val="22"/>
          <w:szCs w:val="22"/>
        </w:rPr>
        <w:t>The Commonwealth assume</w:t>
      </w:r>
      <w:r w:rsidR="00C72086" w:rsidRPr="00981B65">
        <w:rPr>
          <w:rFonts w:cs="Arial"/>
          <w:sz w:val="22"/>
          <w:szCs w:val="22"/>
        </w:rPr>
        <w:t>s</w:t>
      </w:r>
      <w:r w:rsidRPr="00981B65">
        <w:rPr>
          <w:rFonts w:cs="Arial"/>
          <w:sz w:val="22"/>
          <w:szCs w:val="22"/>
        </w:rPr>
        <w:t xml:space="preserve"> no responsibility if a </w:t>
      </w:r>
      <w:r w:rsidR="00785A5A" w:rsidRPr="00981B65">
        <w:rPr>
          <w:rFonts w:cs="Arial"/>
          <w:sz w:val="22"/>
          <w:szCs w:val="22"/>
        </w:rPr>
        <w:t>Contractor</w:t>
      </w:r>
      <w:r w:rsidRPr="00981B65">
        <w:rPr>
          <w:rFonts w:cs="Arial"/>
          <w:sz w:val="22"/>
          <w:szCs w:val="22"/>
        </w:rPr>
        <w:t xml:space="preserve">’s designated email address is not current, or if technical problems, including those with the </w:t>
      </w:r>
      <w:r w:rsidR="00785A5A" w:rsidRPr="00981B65">
        <w:rPr>
          <w:rFonts w:cs="Arial"/>
          <w:sz w:val="22"/>
          <w:szCs w:val="22"/>
        </w:rPr>
        <w:t>Contractor</w:t>
      </w:r>
      <w:r w:rsidRPr="00981B65">
        <w:rPr>
          <w:rFonts w:cs="Arial"/>
          <w:sz w:val="22"/>
          <w:szCs w:val="22"/>
        </w:rPr>
        <w:t xml:space="preserve">’s computer, network or internet service provider (ISP), cause e-mail communications between the Bidder and the </w:t>
      </w:r>
      <w:r w:rsidR="002B6CE9" w:rsidRPr="00981B65">
        <w:rPr>
          <w:rFonts w:cs="Arial"/>
          <w:sz w:val="22"/>
          <w:szCs w:val="22"/>
        </w:rPr>
        <w:t>SST</w:t>
      </w:r>
      <w:r w:rsidRPr="00981B65">
        <w:rPr>
          <w:rFonts w:cs="Arial"/>
          <w:sz w:val="22"/>
          <w:szCs w:val="22"/>
        </w:rPr>
        <w:t xml:space="preserve"> to be lost or rejected by any means including email or spam filtering.</w:t>
      </w:r>
    </w:p>
    <w:p w:rsidR="000A0B05" w:rsidRPr="00981B65" w:rsidRDefault="000A0B05" w:rsidP="009014A2">
      <w:pPr>
        <w:pStyle w:val="Heading3"/>
        <w:keepNext/>
        <w:rPr>
          <w:sz w:val="22"/>
          <w:szCs w:val="22"/>
        </w:rPr>
      </w:pPr>
      <w:bookmarkStart w:id="232" w:name="_Toc157941532"/>
      <w:bookmarkStart w:id="233" w:name="_Toc158799534"/>
      <w:bookmarkStart w:id="234" w:name="_Toc384241591"/>
      <w:r w:rsidRPr="00981B65">
        <w:rPr>
          <w:sz w:val="22"/>
          <w:szCs w:val="22"/>
        </w:rPr>
        <w:t>Contractual Status of Orders and Service Contracts</w:t>
      </w:r>
      <w:bookmarkEnd w:id="232"/>
      <w:bookmarkEnd w:id="233"/>
      <w:r w:rsidR="00C72086" w:rsidRPr="00981B65">
        <w:rPr>
          <w:sz w:val="22"/>
          <w:szCs w:val="22"/>
        </w:rPr>
        <w:t xml:space="preserve"> </w:t>
      </w:r>
      <w:bookmarkEnd w:id="234"/>
    </w:p>
    <w:p w:rsidR="00785A5A" w:rsidRPr="00981B65" w:rsidRDefault="00C72086" w:rsidP="009014A2">
      <w:pPr>
        <w:pStyle w:val="Head3Text"/>
        <w:keepNext/>
        <w:rPr>
          <w:rFonts w:cs="Arial"/>
          <w:sz w:val="22"/>
          <w:szCs w:val="22"/>
        </w:rPr>
      </w:pPr>
      <w:r w:rsidRPr="00981B65">
        <w:rPr>
          <w:rFonts w:cs="Arial"/>
          <w:sz w:val="22"/>
          <w:szCs w:val="22"/>
        </w:rPr>
        <w:t>O</w:t>
      </w:r>
      <w:r w:rsidR="000A0B05" w:rsidRPr="00981B65">
        <w:rPr>
          <w:rFonts w:cs="Arial"/>
          <w:sz w:val="22"/>
          <w:szCs w:val="22"/>
        </w:rPr>
        <w:t>rder</w:t>
      </w:r>
      <w:r w:rsidRPr="00981B65">
        <w:rPr>
          <w:rFonts w:cs="Arial"/>
          <w:sz w:val="22"/>
          <w:szCs w:val="22"/>
        </w:rPr>
        <w:t>s</w:t>
      </w:r>
      <w:r w:rsidR="000A0B05" w:rsidRPr="00981B65">
        <w:rPr>
          <w:rFonts w:cs="Arial"/>
          <w:sz w:val="22"/>
          <w:szCs w:val="22"/>
        </w:rPr>
        <w:t xml:space="preserve"> or service contract</w:t>
      </w:r>
      <w:r w:rsidRPr="00981B65">
        <w:rPr>
          <w:rFonts w:cs="Arial"/>
          <w:sz w:val="22"/>
          <w:szCs w:val="22"/>
        </w:rPr>
        <w:t>s</w:t>
      </w:r>
      <w:r w:rsidR="000A0B05" w:rsidRPr="00981B65">
        <w:rPr>
          <w:rFonts w:cs="Arial"/>
          <w:sz w:val="22"/>
          <w:szCs w:val="22"/>
        </w:rPr>
        <w:t xml:space="preserve"> placed under the Contract established as a result of this </w:t>
      </w:r>
      <w:r w:rsidR="000D1336" w:rsidRPr="00981B65">
        <w:rPr>
          <w:rFonts w:cs="Arial"/>
          <w:sz w:val="22"/>
          <w:szCs w:val="22"/>
        </w:rPr>
        <w:t xml:space="preserve">Bid </w:t>
      </w:r>
      <w:r w:rsidRPr="00981B65">
        <w:rPr>
          <w:rFonts w:cs="Arial"/>
          <w:sz w:val="22"/>
          <w:szCs w:val="22"/>
        </w:rPr>
        <w:t xml:space="preserve">by </w:t>
      </w:r>
      <w:r w:rsidR="000D1336" w:rsidRPr="00981B65">
        <w:rPr>
          <w:rFonts w:cs="Arial"/>
          <w:sz w:val="22"/>
          <w:szCs w:val="22"/>
        </w:rPr>
        <w:t>E</w:t>
      </w:r>
      <w:r w:rsidRPr="00981B65">
        <w:rPr>
          <w:rFonts w:cs="Arial"/>
          <w:sz w:val="22"/>
          <w:szCs w:val="22"/>
        </w:rPr>
        <w:t xml:space="preserve">ligible </w:t>
      </w:r>
      <w:r w:rsidR="000D1336" w:rsidRPr="00981B65">
        <w:rPr>
          <w:rFonts w:cs="Arial"/>
          <w:sz w:val="22"/>
          <w:szCs w:val="22"/>
        </w:rPr>
        <w:t>E</w:t>
      </w:r>
      <w:r w:rsidRPr="00981B65">
        <w:rPr>
          <w:rFonts w:cs="Arial"/>
          <w:sz w:val="22"/>
          <w:szCs w:val="22"/>
        </w:rPr>
        <w:t xml:space="preserve">ntities </w:t>
      </w:r>
      <w:r w:rsidR="000A0B05" w:rsidRPr="00981B65">
        <w:rPr>
          <w:rFonts w:cs="Arial"/>
          <w:sz w:val="22"/>
          <w:szCs w:val="22"/>
        </w:rPr>
        <w:t>shall be considered separate Contract</w:t>
      </w:r>
      <w:r w:rsidRPr="00981B65">
        <w:rPr>
          <w:rFonts w:cs="Arial"/>
          <w:sz w:val="22"/>
          <w:szCs w:val="22"/>
        </w:rPr>
        <w:t>s</w:t>
      </w:r>
      <w:r w:rsidR="000A0B05" w:rsidRPr="00981B65">
        <w:rPr>
          <w:rFonts w:cs="Arial"/>
          <w:sz w:val="22"/>
          <w:szCs w:val="22"/>
        </w:rPr>
        <w:t xml:space="preserve"> between the </w:t>
      </w:r>
      <w:r w:rsidR="000D1336" w:rsidRPr="00981B65">
        <w:rPr>
          <w:rFonts w:cs="Arial"/>
          <w:sz w:val="22"/>
          <w:szCs w:val="22"/>
        </w:rPr>
        <w:t>E</w:t>
      </w:r>
      <w:r w:rsidRPr="00981B65">
        <w:rPr>
          <w:rFonts w:cs="Arial"/>
          <w:sz w:val="22"/>
          <w:szCs w:val="22"/>
        </w:rPr>
        <w:t xml:space="preserve">ligible </w:t>
      </w:r>
      <w:r w:rsidR="000D1336" w:rsidRPr="00981B65">
        <w:rPr>
          <w:rFonts w:cs="Arial"/>
          <w:sz w:val="22"/>
          <w:szCs w:val="22"/>
        </w:rPr>
        <w:t>E</w:t>
      </w:r>
      <w:r w:rsidRPr="00981B65">
        <w:rPr>
          <w:rFonts w:cs="Arial"/>
          <w:sz w:val="22"/>
          <w:szCs w:val="22"/>
        </w:rPr>
        <w:t>ntity</w:t>
      </w:r>
      <w:r w:rsidR="000A0B05" w:rsidRPr="00981B65">
        <w:rPr>
          <w:rFonts w:cs="Arial"/>
          <w:sz w:val="22"/>
          <w:szCs w:val="22"/>
        </w:rPr>
        <w:t xml:space="preserve"> and the Contractor, and shall be deemed to incorporate all of the terms and conditions of the Contract.  Nothing contained in any order or service contract shall amend or vary the terms of the Contract.  Additional terms which do not conflict with the Commonwealth’s Terms and Conditions, the Massachusetts Standard Contract Form, this </w:t>
      </w:r>
      <w:r w:rsidR="000D1336" w:rsidRPr="00981B65">
        <w:rPr>
          <w:rFonts w:cs="Arial"/>
          <w:sz w:val="22"/>
          <w:szCs w:val="22"/>
        </w:rPr>
        <w:t xml:space="preserve">Bid </w:t>
      </w:r>
      <w:r w:rsidR="000A0B05" w:rsidRPr="00981B65">
        <w:rPr>
          <w:rFonts w:cs="Arial"/>
          <w:sz w:val="22"/>
          <w:szCs w:val="22"/>
        </w:rPr>
        <w:t>and any amendments, or the Bidder</w:t>
      </w:r>
      <w:r w:rsidR="000D1336" w:rsidRPr="00981B65">
        <w:rPr>
          <w:rFonts w:cs="Arial"/>
          <w:sz w:val="22"/>
          <w:szCs w:val="22"/>
        </w:rPr>
        <w:t>’s Quote</w:t>
      </w:r>
      <w:r w:rsidR="000A0B05" w:rsidRPr="00981B65">
        <w:rPr>
          <w:rFonts w:cs="Arial"/>
          <w:sz w:val="22"/>
          <w:szCs w:val="22"/>
        </w:rPr>
        <w:t>, may be included in an order or service contract</w:t>
      </w:r>
      <w:r w:rsidR="00615F7E" w:rsidRPr="00981B65">
        <w:rPr>
          <w:rFonts w:cs="Arial"/>
          <w:sz w:val="22"/>
          <w:szCs w:val="22"/>
        </w:rPr>
        <w:t xml:space="preserve"> if mutually agreed upon by the </w:t>
      </w:r>
      <w:r w:rsidR="000D1336" w:rsidRPr="00981B65">
        <w:rPr>
          <w:rFonts w:cs="Arial"/>
          <w:sz w:val="22"/>
          <w:szCs w:val="22"/>
        </w:rPr>
        <w:t>C</w:t>
      </w:r>
      <w:r w:rsidR="00615F7E" w:rsidRPr="00981B65">
        <w:rPr>
          <w:rFonts w:cs="Arial"/>
          <w:sz w:val="22"/>
          <w:szCs w:val="22"/>
        </w:rPr>
        <w:t>ontractor and eligible entity</w:t>
      </w:r>
      <w:r w:rsidR="000A0B05" w:rsidRPr="00981B65">
        <w:rPr>
          <w:rFonts w:cs="Arial"/>
          <w:sz w:val="22"/>
          <w:szCs w:val="22"/>
        </w:rPr>
        <w:t>.</w:t>
      </w:r>
    </w:p>
    <w:p w:rsidR="000A0B05" w:rsidRPr="00981B65" w:rsidRDefault="000A0B05" w:rsidP="00DD3D86">
      <w:pPr>
        <w:pStyle w:val="Head3Text"/>
        <w:rPr>
          <w:rFonts w:cs="Arial"/>
          <w:sz w:val="22"/>
          <w:szCs w:val="22"/>
        </w:rPr>
      </w:pPr>
    </w:p>
    <w:p w:rsidR="00785A5A" w:rsidRPr="00981B65" w:rsidRDefault="00785A5A" w:rsidP="009014A2">
      <w:pPr>
        <w:pStyle w:val="Heading3"/>
        <w:keepNext/>
        <w:rPr>
          <w:sz w:val="22"/>
          <w:szCs w:val="22"/>
        </w:rPr>
      </w:pPr>
      <w:bookmarkStart w:id="235" w:name="_Toc157941546"/>
      <w:bookmarkStart w:id="236" w:name="_Toc158799548"/>
      <w:bookmarkStart w:id="237" w:name="_Toc384241592"/>
      <w:r w:rsidRPr="00981B65">
        <w:rPr>
          <w:sz w:val="22"/>
          <w:szCs w:val="22"/>
        </w:rPr>
        <w:t>Publicity</w:t>
      </w:r>
      <w:bookmarkEnd w:id="235"/>
      <w:bookmarkEnd w:id="236"/>
      <w:bookmarkEnd w:id="237"/>
    </w:p>
    <w:p w:rsidR="00F249E6" w:rsidRPr="00981B65" w:rsidRDefault="00785A5A" w:rsidP="009014A2">
      <w:pPr>
        <w:pStyle w:val="Head3Text"/>
        <w:keepNext/>
        <w:rPr>
          <w:rFonts w:cs="Arial"/>
          <w:sz w:val="22"/>
          <w:szCs w:val="22"/>
        </w:rPr>
      </w:pPr>
      <w:r w:rsidRPr="00981B65">
        <w:rPr>
          <w:rFonts w:cs="Arial"/>
          <w:sz w:val="22"/>
          <w:szCs w:val="22"/>
        </w:rPr>
        <w:t>Any Contract</w:t>
      </w:r>
      <w:r w:rsidR="00F249E6" w:rsidRPr="00981B65">
        <w:rPr>
          <w:rFonts w:cs="Arial"/>
          <w:sz w:val="22"/>
          <w:szCs w:val="22"/>
        </w:rPr>
        <w:t>or awarded</w:t>
      </w:r>
      <w:r w:rsidRPr="00981B65">
        <w:rPr>
          <w:rFonts w:cs="Arial"/>
          <w:sz w:val="22"/>
          <w:szCs w:val="22"/>
        </w:rPr>
        <w:t xml:space="preserve"> </w:t>
      </w:r>
      <w:r w:rsidR="00615F7E" w:rsidRPr="00981B65">
        <w:rPr>
          <w:rFonts w:cs="Arial"/>
          <w:sz w:val="22"/>
          <w:szCs w:val="22"/>
        </w:rPr>
        <w:t xml:space="preserve">a contract </w:t>
      </w:r>
      <w:r w:rsidRPr="00981B65">
        <w:rPr>
          <w:rFonts w:cs="Arial"/>
          <w:sz w:val="22"/>
          <w:szCs w:val="22"/>
        </w:rPr>
        <w:t xml:space="preserve">under this </w:t>
      </w:r>
      <w:r w:rsidR="000D1336" w:rsidRPr="00981B65">
        <w:rPr>
          <w:rFonts w:cs="Arial"/>
          <w:sz w:val="22"/>
          <w:szCs w:val="22"/>
        </w:rPr>
        <w:t xml:space="preserve">Bid </w:t>
      </w:r>
      <w:r w:rsidRPr="00981B65">
        <w:rPr>
          <w:rFonts w:cs="Arial"/>
          <w:sz w:val="22"/>
          <w:szCs w:val="22"/>
        </w:rPr>
        <w:t xml:space="preserve">is prohibited from selling or distributing any information collected or derived from the Contract, including lists of participating </w:t>
      </w:r>
      <w:r w:rsidR="000D1336" w:rsidRPr="00981B65">
        <w:rPr>
          <w:rFonts w:cs="Arial"/>
          <w:sz w:val="22"/>
          <w:szCs w:val="22"/>
        </w:rPr>
        <w:t xml:space="preserve">Eligible </w:t>
      </w:r>
      <w:r w:rsidRPr="00981B65">
        <w:rPr>
          <w:rFonts w:cs="Arial"/>
          <w:sz w:val="22"/>
          <w:szCs w:val="22"/>
        </w:rPr>
        <w:t xml:space="preserve">Entities, Commonwealth employee names, telephone numbers or addresses, or any other information except as specifically authorized by the </w:t>
      </w:r>
      <w:r w:rsidR="002B6CE9" w:rsidRPr="00981B65">
        <w:rPr>
          <w:rFonts w:cs="Arial"/>
          <w:sz w:val="22"/>
          <w:szCs w:val="22"/>
        </w:rPr>
        <w:t>SST</w:t>
      </w:r>
      <w:r w:rsidRPr="00981B65">
        <w:rPr>
          <w:rFonts w:cs="Arial"/>
          <w:sz w:val="22"/>
          <w:szCs w:val="22"/>
        </w:rPr>
        <w:t xml:space="preserve">. </w:t>
      </w:r>
    </w:p>
    <w:p w:rsidR="00331DA5" w:rsidRDefault="00331DA5" w:rsidP="006C49CB">
      <w:pPr>
        <w:pStyle w:val="Heading3"/>
        <w:keepNext/>
        <w:numPr>
          <w:ilvl w:val="0"/>
          <w:numId w:val="0"/>
        </w:numPr>
        <w:ind w:left="2520" w:hanging="2520"/>
        <w:rPr>
          <w:sz w:val="22"/>
          <w:szCs w:val="22"/>
        </w:rPr>
      </w:pPr>
      <w:bookmarkStart w:id="238" w:name="_Subcontracting_Policies"/>
      <w:bookmarkEnd w:id="238"/>
    </w:p>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0521CF" w:rsidRDefault="000521CF" w:rsidP="000521CF"/>
    <w:p w:rsidR="008272EC" w:rsidRDefault="008272EC" w:rsidP="000521CF"/>
    <w:p w:rsidR="008272EC" w:rsidRDefault="008272EC" w:rsidP="000521CF"/>
    <w:p w:rsidR="008272EC" w:rsidRDefault="008272EC" w:rsidP="000521CF"/>
    <w:p w:rsidR="008272EC" w:rsidRDefault="008272EC" w:rsidP="000521CF"/>
    <w:p w:rsidR="008272EC" w:rsidRDefault="008272EC" w:rsidP="000521CF"/>
    <w:p w:rsidR="008272EC" w:rsidRDefault="008272EC" w:rsidP="000521CF"/>
    <w:p w:rsidR="000521CF" w:rsidRDefault="000521CF" w:rsidP="000521CF"/>
    <w:p w:rsidR="000521CF" w:rsidRPr="000521CF" w:rsidRDefault="000521CF" w:rsidP="000521CF"/>
    <w:p w:rsidR="004562F3" w:rsidRPr="00981B65" w:rsidRDefault="00A82B00" w:rsidP="006C49CB">
      <w:pPr>
        <w:pStyle w:val="Heading1"/>
      </w:pPr>
      <w:bookmarkStart w:id="239" w:name="_Toc384241593"/>
      <w:r w:rsidRPr="00981B65">
        <w:t xml:space="preserve">Appendix 2 - </w:t>
      </w:r>
      <w:r w:rsidR="004562F3" w:rsidRPr="00981B65">
        <w:t>RFR - Required Specifications</w:t>
      </w:r>
      <w:bookmarkEnd w:id="239"/>
    </w:p>
    <w:p w:rsidR="004562F3" w:rsidRPr="00981B65" w:rsidRDefault="004562F3" w:rsidP="004562F3">
      <w:pPr>
        <w:widowControl w:val="0"/>
        <w:jc w:val="both"/>
        <w:rPr>
          <w:rFonts w:cs="Arial"/>
          <w:b/>
          <w:sz w:val="22"/>
          <w:szCs w:val="22"/>
        </w:rPr>
      </w:pPr>
    </w:p>
    <w:p w:rsidR="00796418" w:rsidRPr="00981B65" w:rsidRDefault="00796418" w:rsidP="001E4D2C">
      <w:pPr>
        <w:widowControl w:val="0"/>
        <w:ind w:left="720"/>
        <w:jc w:val="both"/>
        <w:rPr>
          <w:rFonts w:cs="Arial"/>
          <w:sz w:val="22"/>
          <w:szCs w:val="22"/>
          <w:u w:val="single"/>
        </w:rPr>
      </w:pPr>
      <w:r w:rsidRPr="00981B65">
        <w:rPr>
          <w:rFonts w:cs="Arial"/>
          <w:sz w:val="22"/>
          <w:szCs w:val="22"/>
        </w:rPr>
        <w:t xml:space="preserve">In general, most of the required contractual stipulations are referenced in the </w:t>
      </w:r>
      <w:r w:rsidRPr="00981B65">
        <w:rPr>
          <w:rFonts w:cs="Arial"/>
          <w:i/>
          <w:iCs/>
          <w:sz w:val="22"/>
          <w:szCs w:val="22"/>
        </w:rPr>
        <w:t>Standard Contract Form</w:t>
      </w:r>
      <w:r w:rsidRPr="00981B65">
        <w:rPr>
          <w:rFonts w:cs="Arial"/>
          <w:sz w:val="22"/>
          <w:szCs w:val="22"/>
        </w:rPr>
        <w:t xml:space="preserve"> </w:t>
      </w:r>
      <w:r w:rsidRPr="00981B65">
        <w:rPr>
          <w:rFonts w:cs="Arial"/>
          <w:i/>
          <w:iCs/>
          <w:sz w:val="22"/>
          <w:szCs w:val="22"/>
        </w:rPr>
        <w:t>and Instructions</w:t>
      </w:r>
      <w:r w:rsidRPr="00981B65">
        <w:rPr>
          <w:rFonts w:cs="Arial"/>
          <w:sz w:val="22"/>
          <w:szCs w:val="22"/>
        </w:rPr>
        <w:t xml:space="preserve"> and the </w:t>
      </w:r>
      <w:r w:rsidRPr="00981B65">
        <w:rPr>
          <w:rFonts w:cs="Arial"/>
          <w:i/>
          <w:iCs/>
          <w:sz w:val="22"/>
          <w:szCs w:val="22"/>
        </w:rPr>
        <w:t>Commonwealth Terms and Conditions</w:t>
      </w:r>
      <w:r w:rsidRPr="00981B65">
        <w:rPr>
          <w:rFonts w:cs="Arial"/>
          <w:sz w:val="22"/>
          <w:szCs w:val="22"/>
        </w:rPr>
        <w:t xml:space="preserve"> (either version). However, the following RFR provisions must appear in all Commonwealth competitive procurements conducted under 801 CMR 21.00:</w:t>
      </w:r>
    </w:p>
    <w:p w:rsidR="00796418" w:rsidRPr="00981B65" w:rsidRDefault="00796418" w:rsidP="001E4D2C">
      <w:pPr>
        <w:widowControl w:val="0"/>
        <w:ind w:left="720"/>
        <w:jc w:val="both"/>
        <w:rPr>
          <w:rFonts w:cs="Arial"/>
          <w:sz w:val="22"/>
          <w:szCs w:val="22"/>
          <w:u w:val="single"/>
        </w:rPr>
      </w:pPr>
    </w:p>
    <w:p w:rsidR="00796418" w:rsidRPr="00981B65" w:rsidRDefault="00796418" w:rsidP="001E4D2C">
      <w:pPr>
        <w:widowControl w:val="0"/>
        <w:ind w:left="720"/>
        <w:jc w:val="both"/>
        <w:rPr>
          <w:rFonts w:cs="Arial"/>
          <w:sz w:val="22"/>
          <w:szCs w:val="22"/>
          <w:u w:val="single"/>
        </w:rPr>
      </w:pPr>
      <w:r w:rsidRPr="00981B65">
        <w:rPr>
          <w:rFonts w:cs="Arial"/>
          <w:sz w:val="22"/>
          <w:szCs w:val="22"/>
        </w:rPr>
        <w:t xml:space="preserve">The terms of </w:t>
      </w:r>
      <w:r w:rsidRPr="00981B65">
        <w:rPr>
          <w:rFonts w:cs="Arial"/>
          <w:i/>
          <w:iCs/>
          <w:sz w:val="22"/>
          <w:szCs w:val="22"/>
        </w:rPr>
        <w:t>801 CMR 21.00: Procurement of Commodities and Services</w:t>
      </w:r>
      <w:r w:rsidRPr="00981B65">
        <w:rPr>
          <w:rFonts w:cs="Arial"/>
          <w:sz w:val="22"/>
          <w:szCs w:val="22"/>
        </w:rPr>
        <w:t xml:space="preserve"> (and </w:t>
      </w:r>
      <w:r w:rsidRPr="00981B65">
        <w:rPr>
          <w:rFonts w:cs="Arial"/>
          <w:i/>
          <w:iCs/>
          <w:sz w:val="22"/>
          <w:szCs w:val="22"/>
        </w:rPr>
        <w:t>808 CMR 1.00: Compliance, Reporting and Auditing for Human and Social Services</w:t>
      </w:r>
      <w:r w:rsidRPr="00981B65">
        <w:rPr>
          <w:rFonts w:cs="Arial"/>
          <w:sz w:val="22"/>
          <w:szCs w:val="22"/>
        </w:rPr>
        <w:t xml:space="preserve">, if applicable) are incorporated by reference into this RFR.  Words used in this RFR shall have the meanings defined in 801 CMR 21.00 (and 808 CMR 1.00, if applicable). Additional definitions may also be identified in this RFR.  Other terms not defined elsewhere in this document may be defined in OSD’s </w:t>
      </w:r>
      <w:hyperlink r:id="rId29" w:history="1">
        <w:r w:rsidRPr="00981B65">
          <w:rPr>
            <w:rStyle w:val="Hyperlink"/>
            <w:rFonts w:cs="Arial"/>
            <w:sz w:val="22"/>
            <w:szCs w:val="22"/>
          </w:rPr>
          <w:t>Glossary of Terms</w:t>
        </w:r>
      </w:hyperlink>
      <w:r w:rsidRPr="00981B65">
        <w:rPr>
          <w:rFonts w:cs="Arial"/>
          <w:sz w:val="22"/>
          <w:szCs w:val="22"/>
        </w:rPr>
        <w:t>. Unless otherwise specified in this RFR, all communications, responses, and documentation must be in English, all measurements must be provided in feet, inches, and pounds and all cost proposals or figures in U.S. currency.  All responses must be submitted in accordance with the specific terms of this RFR.</w:t>
      </w:r>
    </w:p>
    <w:p w:rsidR="00796418" w:rsidRPr="00981B65" w:rsidRDefault="00796418" w:rsidP="00796418">
      <w:pPr>
        <w:widowControl w:val="0"/>
        <w:jc w:val="both"/>
        <w:rPr>
          <w:rFonts w:cs="Arial"/>
          <w:sz w:val="22"/>
          <w:szCs w:val="22"/>
          <w:u w:val="single"/>
        </w:rPr>
      </w:pPr>
    </w:p>
    <w:p w:rsidR="00796418" w:rsidRPr="00981B65" w:rsidRDefault="00796418" w:rsidP="001E4D2C">
      <w:pPr>
        <w:widowControl w:val="0"/>
        <w:ind w:left="720"/>
        <w:jc w:val="both"/>
        <w:rPr>
          <w:rFonts w:cs="Arial"/>
          <w:i/>
          <w:sz w:val="22"/>
          <w:szCs w:val="22"/>
          <w:u w:val="single"/>
        </w:rPr>
      </w:pPr>
      <w:r w:rsidRPr="00981B65">
        <w:rPr>
          <w:rFonts w:cs="Arial"/>
          <w:sz w:val="22"/>
          <w:szCs w:val="22"/>
        </w:rPr>
        <w:t>Items with the text, "</w:t>
      </w:r>
      <w:r w:rsidRPr="00981B65">
        <w:rPr>
          <w:rFonts w:cs="Arial"/>
          <w:i/>
          <w:sz w:val="22"/>
          <w:szCs w:val="22"/>
        </w:rPr>
        <w:sym w:font="Wingdings 2" w:char="F03F"/>
      </w:r>
      <w:r w:rsidRPr="00981B65">
        <w:rPr>
          <w:rFonts w:cs="Arial"/>
          <w:i/>
          <w:sz w:val="22"/>
          <w:szCs w:val="22"/>
        </w:rPr>
        <w:t xml:space="preserve"> Required for POS Only" </w:t>
      </w:r>
      <w:r w:rsidRPr="00981B65">
        <w:rPr>
          <w:rFonts w:cs="Arial"/>
          <w:sz w:val="22"/>
          <w:szCs w:val="22"/>
        </w:rPr>
        <w:t xml:space="preserve">specify a requirement for Purchase of Service (POS) human and social services procured under </w:t>
      </w:r>
      <w:r w:rsidRPr="00981B65">
        <w:rPr>
          <w:rFonts w:cs="Arial"/>
          <w:i/>
          <w:iCs/>
          <w:sz w:val="22"/>
          <w:szCs w:val="22"/>
        </w:rPr>
        <w:t xml:space="preserve">801 CMR </w:t>
      </w:r>
      <w:r w:rsidRPr="00981B65">
        <w:rPr>
          <w:rFonts w:cs="Arial"/>
          <w:i/>
          <w:iCs/>
          <w:sz w:val="22"/>
          <w:szCs w:val="22"/>
        </w:rPr>
        <w:lastRenderedPageBreak/>
        <w:t xml:space="preserve">21.00, Procurement of Commodities or Services, Including Human and Social Services </w:t>
      </w:r>
      <w:r w:rsidRPr="00981B65">
        <w:rPr>
          <w:rFonts w:cs="Arial"/>
          <w:sz w:val="22"/>
          <w:szCs w:val="22"/>
        </w:rPr>
        <w:t xml:space="preserve">and </w:t>
      </w:r>
      <w:r w:rsidRPr="00981B65">
        <w:rPr>
          <w:rFonts w:cs="Arial"/>
          <w:i/>
          <w:sz w:val="22"/>
          <w:szCs w:val="22"/>
        </w:rPr>
        <w:t>808 CMR 1.00, Compliance, Reporting and Auditing for Human and Social Service.</w:t>
      </w:r>
    </w:p>
    <w:p w:rsidR="00796418" w:rsidRPr="00981B65" w:rsidRDefault="00796418" w:rsidP="001E4D2C">
      <w:pPr>
        <w:widowControl w:val="0"/>
        <w:ind w:left="720"/>
        <w:jc w:val="both"/>
        <w:rPr>
          <w:rFonts w:cs="Arial"/>
          <w:sz w:val="22"/>
          <w:szCs w:val="22"/>
          <w:u w:val="single"/>
        </w:rPr>
      </w:pPr>
    </w:p>
    <w:p w:rsidR="00796418" w:rsidRPr="00981B65" w:rsidRDefault="00796418" w:rsidP="001E4D2C">
      <w:pPr>
        <w:pStyle w:val="Head3Text"/>
        <w:ind w:left="720"/>
        <w:rPr>
          <w:rFonts w:cs="Arial"/>
          <w:sz w:val="22"/>
          <w:szCs w:val="22"/>
        </w:rPr>
      </w:pPr>
      <w:r w:rsidRPr="00981B65">
        <w:rPr>
          <w:rFonts w:cs="Arial"/>
          <w:sz w:val="22"/>
          <w:szCs w:val="22"/>
          <w:u w:val="single"/>
        </w:rPr>
        <w:t>COMMBUYS Market Center.</w:t>
      </w:r>
      <w:r w:rsidRPr="00981B65">
        <w:rPr>
          <w:rFonts w:cs="Arial"/>
          <w:sz w:val="22"/>
          <w:szCs w:val="22"/>
        </w:rPr>
        <w:t xml:space="preserve">  COMMBUYS is the official source of information for this Bid and is publicly accessible at no charge at </w:t>
      </w:r>
      <w:hyperlink r:id="rId30" w:history="1">
        <w:r w:rsidRPr="00981B65">
          <w:rPr>
            <w:rStyle w:val="Hyperlink"/>
            <w:rFonts w:cs="Arial"/>
            <w:sz w:val="22"/>
            <w:szCs w:val="22"/>
          </w:rPr>
          <w:t>www.commbuys.com</w:t>
        </w:r>
      </w:hyperlink>
      <w:r w:rsidRPr="00981B65">
        <w:rPr>
          <w:rFonts w:cs="Arial"/>
          <w:sz w:val="22"/>
          <w:szCs w:val="22"/>
        </w:rPr>
        <w:t>.  Information contained in this document and in COMMBUYS, including file attachments, and information contained in the related Bid Questions and Answers (Q&amp;A), are all components of the Bid, as referenced in COMMBUYS, and are incorporated into the Bid and any resulting contract.</w:t>
      </w:r>
    </w:p>
    <w:p w:rsidR="00796418" w:rsidRPr="00981B65" w:rsidRDefault="00796418" w:rsidP="001E4D2C">
      <w:pPr>
        <w:pStyle w:val="Head3Text"/>
        <w:ind w:left="720"/>
        <w:rPr>
          <w:rFonts w:cs="Arial"/>
          <w:sz w:val="22"/>
          <w:szCs w:val="22"/>
        </w:rPr>
      </w:pPr>
    </w:p>
    <w:p w:rsidR="00796418" w:rsidRPr="00981B65" w:rsidRDefault="00796418" w:rsidP="001E4D2C">
      <w:pPr>
        <w:pStyle w:val="Head3Text"/>
        <w:ind w:left="720"/>
        <w:rPr>
          <w:rFonts w:cs="Arial"/>
          <w:sz w:val="22"/>
          <w:szCs w:val="22"/>
        </w:rPr>
      </w:pPr>
      <w:r w:rsidRPr="00981B65">
        <w:rPr>
          <w:rFonts w:cs="Arial"/>
          <w:sz w:val="22"/>
          <w:szCs w:val="22"/>
        </w:rPr>
        <w:t xml:space="preserve">Bidders are solely responsible for obtaining all information distributed for this Bid via COMMBUYS. Bid Q&amp;A supports Bidder submission of written questions associated with a Bid and publication of official answers. </w:t>
      </w:r>
    </w:p>
    <w:p w:rsidR="00796418" w:rsidRPr="00981B65" w:rsidRDefault="00796418" w:rsidP="001E4D2C">
      <w:pPr>
        <w:pStyle w:val="Head3Text"/>
        <w:ind w:left="720"/>
        <w:rPr>
          <w:rFonts w:cs="Arial"/>
          <w:sz w:val="22"/>
          <w:szCs w:val="22"/>
        </w:rPr>
      </w:pPr>
    </w:p>
    <w:p w:rsidR="00796418" w:rsidRPr="00981B65" w:rsidRDefault="00796418" w:rsidP="001E4D2C">
      <w:pPr>
        <w:pStyle w:val="Head3Text"/>
        <w:ind w:left="720"/>
        <w:rPr>
          <w:rFonts w:cs="Arial"/>
          <w:sz w:val="22"/>
          <w:szCs w:val="22"/>
        </w:rPr>
      </w:pPr>
      <w:r w:rsidRPr="00981B65">
        <w:rPr>
          <w:rFonts w:cs="Arial"/>
          <w:sz w:val="22"/>
          <w:szCs w:val="22"/>
        </w:rPr>
        <w:t>It is each Bidder’s responsibility to check COMMBUYS for:</w:t>
      </w:r>
    </w:p>
    <w:p w:rsidR="00796418" w:rsidRPr="00981B65" w:rsidRDefault="00796418" w:rsidP="001E4D2C">
      <w:pPr>
        <w:pStyle w:val="PlainText"/>
        <w:widowControl/>
        <w:numPr>
          <w:ilvl w:val="0"/>
          <w:numId w:val="12"/>
        </w:numPr>
        <w:tabs>
          <w:tab w:val="clear" w:pos="720"/>
          <w:tab w:val="num" w:pos="1440"/>
        </w:tabs>
        <w:ind w:left="1440"/>
        <w:jc w:val="both"/>
        <w:rPr>
          <w:rFonts w:ascii="Arial" w:hAnsi="Arial" w:cs="Arial"/>
          <w:sz w:val="22"/>
          <w:szCs w:val="22"/>
        </w:rPr>
      </w:pPr>
      <w:r w:rsidRPr="00981B65">
        <w:rPr>
          <w:rFonts w:ascii="Arial" w:hAnsi="Arial" w:cs="Arial"/>
          <w:sz w:val="22"/>
          <w:szCs w:val="22"/>
        </w:rPr>
        <w:t>Any amendments, addenda or modifications to this Bid, and</w:t>
      </w:r>
    </w:p>
    <w:p w:rsidR="00796418" w:rsidRPr="00981B65" w:rsidRDefault="00796418" w:rsidP="001E4D2C">
      <w:pPr>
        <w:pStyle w:val="PlainText"/>
        <w:widowControl/>
        <w:numPr>
          <w:ilvl w:val="0"/>
          <w:numId w:val="12"/>
        </w:numPr>
        <w:tabs>
          <w:tab w:val="clear" w:pos="720"/>
          <w:tab w:val="num" w:pos="1440"/>
        </w:tabs>
        <w:ind w:left="1440"/>
        <w:jc w:val="both"/>
        <w:rPr>
          <w:rFonts w:ascii="Arial" w:hAnsi="Arial" w:cs="Arial"/>
          <w:sz w:val="22"/>
          <w:szCs w:val="22"/>
        </w:rPr>
      </w:pPr>
      <w:r w:rsidRPr="00981B65">
        <w:rPr>
          <w:rFonts w:ascii="Arial" w:hAnsi="Arial" w:cs="Arial"/>
          <w:sz w:val="22"/>
          <w:szCs w:val="22"/>
        </w:rPr>
        <w:t>Any Bid Q&amp;A records related to this Bid.</w:t>
      </w:r>
    </w:p>
    <w:p w:rsidR="00796418" w:rsidRPr="00981B65" w:rsidRDefault="00796418" w:rsidP="001E4D2C">
      <w:pPr>
        <w:pStyle w:val="Head3Text"/>
        <w:ind w:left="720"/>
        <w:rPr>
          <w:rFonts w:cs="Arial"/>
          <w:sz w:val="22"/>
          <w:szCs w:val="22"/>
        </w:rPr>
      </w:pPr>
    </w:p>
    <w:p w:rsidR="00796418" w:rsidRPr="00981B65" w:rsidRDefault="00796418" w:rsidP="001E4D2C">
      <w:pPr>
        <w:pStyle w:val="Head3Text"/>
        <w:ind w:left="720"/>
        <w:rPr>
          <w:rFonts w:cs="Arial"/>
          <w:sz w:val="22"/>
          <w:szCs w:val="22"/>
        </w:rPr>
      </w:pPr>
      <w:r w:rsidRPr="00981B65">
        <w:rPr>
          <w:rFonts w:cs="Arial"/>
          <w:sz w:val="22"/>
          <w:szCs w:val="22"/>
        </w:rPr>
        <w:t>The Commonwealth accepts no responsibility and will provide no accommodation to Bidders who submit a Quote based on an out-of-date Bid or on information received from a source other than COMMBUYS.</w:t>
      </w:r>
    </w:p>
    <w:p w:rsidR="00796418" w:rsidRPr="00981B65" w:rsidRDefault="00796418" w:rsidP="001E4D2C">
      <w:pPr>
        <w:pStyle w:val="Head3Text"/>
        <w:ind w:left="720"/>
        <w:rPr>
          <w:rFonts w:cs="Arial"/>
          <w:sz w:val="22"/>
          <w:szCs w:val="22"/>
        </w:rPr>
      </w:pPr>
    </w:p>
    <w:p w:rsidR="00796418" w:rsidRPr="00981B65" w:rsidRDefault="00796418" w:rsidP="001E4D2C">
      <w:pPr>
        <w:pStyle w:val="Head3Text"/>
        <w:ind w:left="720"/>
        <w:rPr>
          <w:rFonts w:cs="Arial"/>
          <w:sz w:val="22"/>
          <w:szCs w:val="22"/>
        </w:rPr>
      </w:pPr>
      <w:r w:rsidRPr="00981B65">
        <w:rPr>
          <w:rFonts w:cs="Arial"/>
          <w:sz w:val="22"/>
          <w:szCs w:val="22"/>
          <w:u w:val="single"/>
        </w:rPr>
        <w:t>COMMBUYS Subscription.</w:t>
      </w:r>
      <w:r w:rsidRPr="00981B65">
        <w:rPr>
          <w:rFonts w:cs="Arial"/>
          <w:sz w:val="22"/>
          <w:szCs w:val="22"/>
        </w:rPr>
        <w:t xml:space="preserve">  Bidders may elect to obtain a free COMMBUYS Seller subscription which provides value-added features, including automated email notification associated with postings and modifications to COMMBUYS records.  However, in order to respond to a Bid, Bidders must register and maintain an active COMMBUYS Seller subscription account.</w:t>
      </w:r>
    </w:p>
    <w:p w:rsidR="00796418" w:rsidRPr="00981B65" w:rsidRDefault="00796418" w:rsidP="001E4D2C">
      <w:pPr>
        <w:widowControl w:val="0"/>
        <w:ind w:left="720"/>
        <w:jc w:val="both"/>
        <w:rPr>
          <w:rFonts w:cs="Arial"/>
          <w:sz w:val="22"/>
          <w:szCs w:val="22"/>
          <w:u w:val="single"/>
        </w:rPr>
      </w:pPr>
    </w:p>
    <w:p w:rsidR="00796418" w:rsidRPr="00981B65" w:rsidRDefault="00796418" w:rsidP="001E4D2C">
      <w:pPr>
        <w:widowControl w:val="0"/>
        <w:ind w:left="720"/>
        <w:jc w:val="both"/>
        <w:rPr>
          <w:rFonts w:cs="Arial"/>
          <w:sz w:val="22"/>
          <w:szCs w:val="22"/>
        </w:rPr>
      </w:pPr>
      <w:r w:rsidRPr="00981B65">
        <w:rPr>
          <w:rFonts w:cs="Arial"/>
          <w:sz w:val="22"/>
          <w:szCs w:val="22"/>
        </w:rPr>
        <w:t xml:space="preserve">All Bidders submitting a Quote (previously referred to as Response) in response to this Bid (previously referred to as Solicitation) agree that, if awarded a contract: (1) they will maintain an active seller account in COMMBUYS; (2) they will, when directed to do so by the procuring entity, activate and maintain a COMMBUYS-enabled catalog using Commonwealth Commodity Codes; (3) they will comply with all requests by the procuring entity to utilize COMMBUYS for the purposes of conducting all aspects of purchasing and invoicing with the Commonwealth, as added functionality for the COMMBUYS system is activated; (4) Bidder understands and acknowledges that all references to the Comm-PASS website or related requirements throughout this RFR, shall be superseded by comparable requirements pertaining to the COMMBUYS website; and (6) in the </w:t>
      </w:r>
      <w:r w:rsidRPr="00981B65">
        <w:rPr>
          <w:rFonts w:cs="Arial"/>
          <w:sz w:val="22"/>
          <w:szCs w:val="22"/>
        </w:rPr>
        <w:lastRenderedPageBreak/>
        <w:t>event the Commonwealth adopts an alternate market center system, successful Bidders will be required to utilize such system, as directed by the procuring entity.  Commonwealth Commodity Codes are based on the United Nations Standard Products and Services Code (UNSPSC).</w:t>
      </w:r>
    </w:p>
    <w:p w:rsidR="00796418" w:rsidRPr="00981B65" w:rsidRDefault="00796418" w:rsidP="00796418">
      <w:pPr>
        <w:pStyle w:val="Head3Text"/>
        <w:ind w:left="0"/>
        <w:rPr>
          <w:rFonts w:cs="Arial"/>
          <w:sz w:val="22"/>
          <w:szCs w:val="22"/>
        </w:rPr>
      </w:pPr>
    </w:p>
    <w:p w:rsidR="00796418" w:rsidRPr="00981B65" w:rsidRDefault="00796418" w:rsidP="001E4D2C">
      <w:pPr>
        <w:pStyle w:val="Head3Text"/>
        <w:ind w:left="720"/>
        <w:rPr>
          <w:rFonts w:cs="Arial"/>
          <w:sz w:val="22"/>
          <w:szCs w:val="22"/>
          <w:u w:val="single"/>
        </w:rPr>
      </w:pPr>
      <w:r w:rsidRPr="00981B65">
        <w:rPr>
          <w:rFonts w:cs="Arial"/>
          <w:sz w:val="22"/>
          <w:szCs w:val="22"/>
        </w:rPr>
        <w:t xml:space="preserve">The COMMBUYS system introduces new terminology, which bidders must be familiar with in order to conduct business with the Commonwealth.  To view this terminology and to learn more about the COMMBUYS system, please visit the </w:t>
      </w:r>
      <w:hyperlink r:id="rId31" w:history="1">
        <w:r w:rsidRPr="00981B65">
          <w:rPr>
            <w:rStyle w:val="Hyperlink"/>
            <w:rFonts w:cs="Arial"/>
            <w:sz w:val="22"/>
            <w:szCs w:val="22"/>
          </w:rPr>
          <w:t>COMMBUYS Resource Center</w:t>
        </w:r>
      </w:hyperlink>
      <w:r w:rsidRPr="00981B65">
        <w:rPr>
          <w:rFonts w:cs="Arial"/>
          <w:sz w:val="22"/>
          <w:szCs w:val="22"/>
          <w:u w:val="single"/>
        </w:rPr>
        <w:t>.</w:t>
      </w:r>
    </w:p>
    <w:p w:rsidR="00796418" w:rsidRPr="00981B65" w:rsidRDefault="00796418" w:rsidP="001E4D2C">
      <w:pPr>
        <w:pStyle w:val="Head3Text"/>
        <w:ind w:left="720"/>
        <w:rPr>
          <w:rFonts w:cs="Arial"/>
          <w:sz w:val="22"/>
          <w:szCs w:val="22"/>
          <w:u w:val="single"/>
        </w:rPr>
      </w:pPr>
    </w:p>
    <w:p w:rsidR="00796418" w:rsidRPr="00981B65" w:rsidRDefault="00796418" w:rsidP="001E4D2C">
      <w:pPr>
        <w:pStyle w:val="Head3Text"/>
        <w:ind w:left="720"/>
        <w:rPr>
          <w:rFonts w:cs="Arial"/>
          <w:sz w:val="22"/>
          <w:szCs w:val="22"/>
          <w:u w:val="single"/>
        </w:rPr>
      </w:pPr>
      <w:r w:rsidRPr="00981B65">
        <w:rPr>
          <w:rFonts w:cs="Arial"/>
          <w:sz w:val="22"/>
          <w:szCs w:val="22"/>
          <w:u w:val="single"/>
        </w:rPr>
        <w:t>Multiple Quotes.</w:t>
      </w:r>
      <w:r w:rsidRPr="00981B65">
        <w:rPr>
          <w:rFonts w:cs="Arial"/>
          <w:sz w:val="22"/>
          <w:szCs w:val="22"/>
        </w:rPr>
        <w:t xml:space="preserve">  Bidders may not submit Multiple Quotes in response to a Bid unless the RFR authorizes them to do so.  If a Bidder submits multiple quotes in response to an RFR that does not authorize multiple responses, only the latest dated quote submitted prior to the bid opening date will be evaluated.</w:t>
      </w:r>
    </w:p>
    <w:p w:rsidR="00796418" w:rsidRPr="00981B65" w:rsidRDefault="00796418" w:rsidP="001E4D2C">
      <w:pPr>
        <w:pStyle w:val="Head3Text"/>
        <w:ind w:left="720"/>
        <w:rPr>
          <w:rFonts w:cs="Arial"/>
          <w:sz w:val="22"/>
          <w:szCs w:val="22"/>
          <w:u w:val="single"/>
        </w:rPr>
      </w:pPr>
    </w:p>
    <w:p w:rsidR="00796418" w:rsidRPr="00981B65" w:rsidRDefault="00796418" w:rsidP="001E4D2C">
      <w:pPr>
        <w:pStyle w:val="Head3Text"/>
        <w:ind w:left="720"/>
        <w:rPr>
          <w:rFonts w:cs="Arial"/>
          <w:sz w:val="22"/>
          <w:szCs w:val="22"/>
        </w:rPr>
      </w:pPr>
      <w:r w:rsidRPr="00981B65">
        <w:rPr>
          <w:rFonts w:cs="Arial"/>
          <w:sz w:val="22"/>
          <w:szCs w:val="22"/>
          <w:u w:val="single"/>
        </w:rPr>
        <w:t>Quote Content.</w:t>
      </w:r>
      <w:r w:rsidRPr="00981B65">
        <w:rPr>
          <w:rFonts w:cs="Arial"/>
          <w:sz w:val="22"/>
          <w:szCs w:val="22"/>
        </w:rPr>
        <w:t xml:space="preserve">  Bid specifications for delivery, shipping, billing and payment will prevail over any proposed Bidder terms entered as part of the Quote, unless otherwise specified in the Bid.</w:t>
      </w:r>
    </w:p>
    <w:p w:rsidR="00796418" w:rsidRPr="00981B65" w:rsidRDefault="00796418" w:rsidP="001E4D2C">
      <w:pPr>
        <w:widowControl w:val="0"/>
        <w:ind w:left="720"/>
        <w:jc w:val="both"/>
        <w:rPr>
          <w:rFonts w:cs="Arial"/>
          <w:sz w:val="22"/>
          <w:szCs w:val="22"/>
          <w:u w:val="single"/>
        </w:rPr>
      </w:pPr>
    </w:p>
    <w:p w:rsidR="00796418" w:rsidRPr="00981B65" w:rsidRDefault="00796418" w:rsidP="001E4D2C">
      <w:pPr>
        <w:ind w:left="720"/>
        <w:jc w:val="both"/>
        <w:rPr>
          <w:rFonts w:cs="Arial"/>
          <w:sz w:val="22"/>
          <w:szCs w:val="22"/>
        </w:rPr>
      </w:pPr>
      <w:r w:rsidRPr="00981B65">
        <w:rPr>
          <w:rFonts w:cs="Arial"/>
          <w:sz w:val="22"/>
          <w:szCs w:val="22"/>
          <w:u w:val="single"/>
        </w:rPr>
        <w:t>Supplier Diversity Program (SDP).</w:t>
      </w:r>
      <w:r w:rsidRPr="00981B65">
        <w:rPr>
          <w:rFonts w:cs="Arial"/>
          <w:sz w:val="22"/>
          <w:szCs w:val="22"/>
        </w:rPr>
        <w:t xml:space="preserve"> Massachusetts Executive Order 524 established a policy to promote the award of state contracts in a manner that develops and strengthens Minority and Women Business Enterprises (M/WBEs) that resulted in the Supplier Diversity Program in Public Contracting. M/WBEs are strongly encouraged to submit responses to this RFR, either as prime vendors, joint venture partners or other type of business partnerships. Similarly, Executive Order 546 established the Service-Disabled Veteran-Owned Business Enterprise (SDVOBE) Program to encourage the participation of businesses owned and controlled by service-disabled veterans in all areas of state procurement and contracting, thereby including them in the SDP. All bidders must follow the requirements set forth in the SDP section of the RFR, which will detail the specific requirements relating to the prime vendor’s inclusion of M/WBEs and/or SDVOBEs. Bidders are required to develop creative initiatives to help foster new business relationships with M/WBEs and/or SDVOBEs within the primary industries affected by this RFR. In order to satisfy the compliance of this section and encourage bidder’s participation of SDP objectives, the Supplier Diversity Program (SDP) Plan for large procurements greater than $150,000 will be evaluated at 10% or more of the total evaluation. Once an SDP commitment, expressed as a percentage of contract revenues, is approved, the agency will then monitor the contractor’s performance, and use actual expenditures with SDO certified M/WBE contractors and the Center for Veterans Enterprise </w:t>
      </w:r>
      <w:r w:rsidRPr="00981B65">
        <w:rPr>
          <w:rFonts w:cs="Arial"/>
          <w:sz w:val="22"/>
          <w:szCs w:val="22"/>
        </w:rPr>
        <w:lastRenderedPageBreak/>
        <w:t>certified SDVOBEs to fulfill their own SDP expenditure benchmarks.  M/WBE and SDVOBE participation must be incorporated into and monitored for all types of procurements regardless of size; however, submission of an SDP Plan is mandated only for large procurements over $150,000.</w:t>
      </w:r>
    </w:p>
    <w:p w:rsidR="00796418" w:rsidRPr="00981B65" w:rsidRDefault="00796418" w:rsidP="001E4D2C">
      <w:pPr>
        <w:ind w:left="720"/>
        <w:jc w:val="both"/>
        <w:rPr>
          <w:rFonts w:cs="Arial"/>
          <w:sz w:val="22"/>
          <w:szCs w:val="22"/>
        </w:rPr>
      </w:pPr>
    </w:p>
    <w:p w:rsidR="00796418" w:rsidRPr="00981B65" w:rsidRDefault="00796418" w:rsidP="001E4D2C">
      <w:pPr>
        <w:ind w:left="720"/>
        <w:jc w:val="both"/>
        <w:rPr>
          <w:rFonts w:cs="Arial"/>
          <w:sz w:val="22"/>
          <w:szCs w:val="22"/>
        </w:rPr>
      </w:pPr>
      <w:r w:rsidRPr="00981B65">
        <w:rPr>
          <w:rFonts w:cs="Arial"/>
          <w:sz w:val="22"/>
          <w:szCs w:val="22"/>
        </w:rPr>
        <w:t>Unless otherwise specified in the RFR, the following SDP forms are required to be submitted by the deadlines noted below in order to meet the mandatory participation requirements of the SDP:</w:t>
      </w:r>
    </w:p>
    <w:p w:rsidR="00796418" w:rsidRPr="00981B65" w:rsidRDefault="00796418" w:rsidP="00796418">
      <w:pPr>
        <w:jc w:val="both"/>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46"/>
        <w:gridCol w:w="2952"/>
      </w:tblGrid>
      <w:tr w:rsidR="00796418" w:rsidRPr="00981B65" w:rsidTr="004A4467">
        <w:trPr>
          <w:tblHeader/>
        </w:trPr>
        <w:tc>
          <w:tcPr>
            <w:tcW w:w="3150" w:type="dxa"/>
            <w:shd w:val="clear" w:color="auto" w:fill="auto"/>
            <w:vAlign w:val="center"/>
          </w:tcPr>
          <w:p w:rsidR="00796418" w:rsidRPr="00981B65" w:rsidRDefault="00796418" w:rsidP="00125D92">
            <w:pPr>
              <w:jc w:val="center"/>
              <w:rPr>
                <w:rFonts w:cs="Arial"/>
                <w:b/>
                <w:sz w:val="22"/>
                <w:szCs w:val="22"/>
              </w:rPr>
            </w:pPr>
            <w:r w:rsidRPr="00981B65">
              <w:rPr>
                <w:rFonts w:cs="Arial"/>
                <w:b/>
                <w:sz w:val="22"/>
                <w:szCs w:val="22"/>
              </w:rPr>
              <w:t>SDP Plan Form #/Name</w:t>
            </w:r>
          </w:p>
        </w:tc>
        <w:tc>
          <w:tcPr>
            <w:tcW w:w="2646" w:type="dxa"/>
            <w:shd w:val="clear" w:color="auto" w:fill="auto"/>
            <w:vAlign w:val="center"/>
          </w:tcPr>
          <w:p w:rsidR="00796418" w:rsidRPr="00981B65" w:rsidRDefault="00796418" w:rsidP="00125D92">
            <w:pPr>
              <w:jc w:val="center"/>
              <w:rPr>
                <w:rFonts w:cs="Arial"/>
                <w:b/>
                <w:sz w:val="22"/>
                <w:szCs w:val="22"/>
              </w:rPr>
            </w:pPr>
            <w:r w:rsidRPr="00981B65">
              <w:rPr>
                <w:rFonts w:cs="Arial"/>
                <w:b/>
                <w:sz w:val="22"/>
                <w:szCs w:val="22"/>
              </w:rPr>
              <w:t>Submitted By</w:t>
            </w:r>
          </w:p>
        </w:tc>
        <w:tc>
          <w:tcPr>
            <w:tcW w:w="2952" w:type="dxa"/>
            <w:shd w:val="clear" w:color="auto" w:fill="auto"/>
            <w:vAlign w:val="center"/>
          </w:tcPr>
          <w:p w:rsidR="00796418" w:rsidRPr="00981B65" w:rsidRDefault="00796418" w:rsidP="00125D92">
            <w:pPr>
              <w:jc w:val="center"/>
              <w:rPr>
                <w:rFonts w:cs="Arial"/>
                <w:b/>
                <w:sz w:val="22"/>
                <w:szCs w:val="22"/>
              </w:rPr>
            </w:pPr>
            <w:r w:rsidRPr="00981B65">
              <w:rPr>
                <w:rFonts w:cs="Arial"/>
                <w:b/>
                <w:sz w:val="22"/>
                <w:szCs w:val="22"/>
              </w:rPr>
              <w:t>When Submitted</w:t>
            </w:r>
          </w:p>
        </w:tc>
      </w:tr>
      <w:tr w:rsidR="00796418" w:rsidRPr="00981B65" w:rsidTr="004A4467">
        <w:trPr>
          <w:tblHeader/>
        </w:trPr>
        <w:tc>
          <w:tcPr>
            <w:tcW w:w="3150" w:type="dxa"/>
            <w:shd w:val="clear" w:color="auto" w:fill="auto"/>
          </w:tcPr>
          <w:p w:rsidR="00796418" w:rsidRPr="00981B65" w:rsidRDefault="00796418" w:rsidP="00125D92">
            <w:pPr>
              <w:jc w:val="both"/>
              <w:rPr>
                <w:rFonts w:cs="Arial"/>
                <w:sz w:val="22"/>
                <w:szCs w:val="22"/>
              </w:rPr>
            </w:pPr>
            <w:r w:rsidRPr="00981B65">
              <w:rPr>
                <w:rFonts w:cs="Arial"/>
                <w:sz w:val="22"/>
                <w:szCs w:val="22"/>
              </w:rPr>
              <w:t>SDP Plan Form #1 – SDP Plan Commitment</w:t>
            </w:r>
          </w:p>
        </w:tc>
        <w:tc>
          <w:tcPr>
            <w:tcW w:w="2646" w:type="dxa"/>
            <w:shd w:val="clear" w:color="auto" w:fill="auto"/>
          </w:tcPr>
          <w:p w:rsidR="00796418" w:rsidRPr="00981B65" w:rsidRDefault="00796418" w:rsidP="00125D92">
            <w:pPr>
              <w:jc w:val="both"/>
              <w:rPr>
                <w:rFonts w:cs="Arial"/>
                <w:sz w:val="22"/>
                <w:szCs w:val="22"/>
              </w:rPr>
            </w:pPr>
            <w:r w:rsidRPr="00981B65">
              <w:rPr>
                <w:rFonts w:cs="Arial"/>
                <w:sz w:val="22"/>
                <w:szCs w:val="22"/>
              </w:rPr>
              <w:t>All Bidders</w:t>
            </w:r>
          </w:p>
        </w:tc>
        <w:tc>
          <w:tcPr>
            <w:tcW w:w="2952" w:type="dxa"/>
            <w:shd w:val="clear" w:color="auto" w:fill="auto"/>
          </w:tcPr>
          <w:p w:rsidR="00796418" w:rsidRPr="00981B65" w:rsidRDefault="00796418" w:rsidP="00125D92">
            <w:pPr>
              <w:jc w:val="both"/>
              <w:rPr>
                <w:rFonts w:cs="Arial"/>
                <w:sz w:val="22"/>
                <w:szCs w:val="22"/>
              </w:rPr>
            </w:pPr>
            <w:r w:rsidRPr="00981B65">
              <w:rPr>
                <w:rFonts w:cs="Arial"/>
                <w:sz w:val="22"/>
                <w:szCs w:val="22"/>
              </w:rPr>
              <w:t>With Bid Response</w:t>
            </w:r>
          </w:p>
        </w:tc>
      </w:tr>
      <w:tr w:rsidR="00796418" w:rsidRPr="00981B65" w:rsidTr="004A4467">
        <w:trPr>
          <w:tblHeader/>
        </w:trPr>
        <w:tc>
          <w:tcPr>
            <w:tcW w:w="3150" w:type="dxa"/>
            <w:shd w:val="clear" w:color="auto" w:fill="auto"/>
          </w:tcPr>
          <w:p w:rsidR="00796418" w:rsidRPr="00981B65" w:rsidRDefault="00796418" w:rsidP="00125D92">
            <w:pPr>
              <w:jc w:val="both"/>
              <w:rPr>
                <w:rFonts w:cs="Arial"/>
                <w:sz w:val="22"/>
                <w:szCs w:val="22"/>
              </w:rPr>
            </w:pPr>
            <w:r w:rsidRPr="00981B65">
              <w:rPr>
                <w:rFonts w:cs="Arial"/>
                <w:sz w:val="22"/>
                <w:szCs w:val="22"/>
              </w:rPr>
              <w:t>SDP Plan Form #2 – Declaration of SDP Partners</w:t>
            </w:r>
          </w:p>
        </w:tc>
        <w:tc>
          <w:tcPr>
            <w:tcW w:w="2646" w:type="dxa"/>
            <w:shd w:val="clear" w:color="auto" w:fill="auto"/>
          </w:tcPr>
          <w:p w:rsidR="00796418" w:rsidRPr="00981B65" w:rsidRDefault="00796418" w:rsidP="00125D92">
            <w:pPr>
              <w:jc w:val="both"/>
              <w:rPr>
                <w:rFonts w:cs="Arial"/>
                <w:sz w:val="22"/>
                <w:szCs w:val="22"/>
              </w:rPr>
            </w:pPr>
            <w:r w:rsidRPr="00981B65">
              <w:rPr>
                <w:rFonts w:cs="Arial"/>
                <w:sz w:val="22"/>
                <w:szCs w:val="22"/>
              </w:rPr>
              <w:t>Newly Awarded Contractors</w:t>
            </w:r>
          </w:p>
        </w:tc>
        <w:tc>
          <w:tcPr>
            <w:tcW w:w="2952" w:type="dxa"/>
            <w:shd w:val="clear" w:color="auto" w:fill="auto"/>
          </w:tcPr>
          <w:p w:rsidR="00796418" w:rsidRPr="00981B65" w:rsidRDefault="00796418" w:rsidP="00125D92">
            <w:pPr>
              <w:jc w:val="both"/>
              <w:rPr>
                <w:rFonts w:cs="Arial"/>
                <w:sz w:val="22"/>
                <w:szCs w:val="22"/>
              </w:rPr>
            </w:pPr>
            <w:r w:rsidRPr="00981B65">
              <w:rPr>
                <w:rFonts w:cs="Arial"/>
                <w:sz w:val="22"/>
                <w:szCs w:val="22"/>
              </w:rPr>
              <w:t>Within 30 days of contract execution</w:t>
            </w:r>
          </w:p>
        </w:tc>
      </w:tr>
      <w:tr w:rsidR="00796418" w:rsidRPr="00981B65" w:rsidTr="004A4467">
        <w:trPr>
          <w:tblHeader/>
        </w:trPr>
        <w:tc>
          <w:tcPr>
            <w:tcW w:w="3150" w:type="dxa"/>
            <w:shd w:val="clear" w:color="auto" w:fill="auto"/>
          </w:tcPr>
          <w:p w:rsidR="00796418" w:rsidRPr="00981B65" w:rsidRDefault="00796418" w:rsidP="00125D92">
            <w:pPr>
              <w:jc w:val="both"/>
              <w:rPr>
                <w:rFonts w:cs="Arial"/>
                <w:sz w:val="22"/>
                <w:szCs w:val="22"/>
              </w:rPr>
            </w:pPr>
            <w:r w:rsidRPr="00981B65">
              <w:rPr>
                <w:rFonts w:cs="Arial"/>
                <w:sz w:val="22"/>
                <w:szCs w:val="22"/>
              </w:rPr>
              <w:t>SDP Plan Form #3 – SDP Spending Report</w:t>
            </w:r>
          </w:p>
        </w:tc>
        <w:tc>
          <w:tcPr>
            <w:tcW w:w="2646" w:type="dxa"/>
            <w:shd w:val="clear" w:color="auto" w:fill="auto"/>
          </w:tcPr>
          <w:p w:rsidR="00796418" w:rsidRPr="00981B65" w:rsidRDefault="00796418" w:rsidP="00125D92">
            <w:pPr>
              <w:jc w:val="both"/>
              <w:rPr>
                <w:rFonts w:cs="Arial"/>
                <w:sz w:val="22"/>
                <w:szCs w:val="22"/>
              </w:rPr>
            </w:pPr>
            <w:r w:rsidRPr="00981B65">
              <w:rPr>
                <w:rFonts w:cs="Arial"/>
                <w:sz w:val="22"/>
                <w:szCs w:val="22"/>
              </w:rPr>
              <w:t>Contractors</w:t>
            </w:r>
          </w:p>
        </w:tc>
        <w:tc>
          <w:tcPr>
            <w:tcW w:w="2952" w:type="dxa"/>
            <w:shd w:val="clear" w:color="auto" w:fill="auto"/>
          </w:tcPr>
          <w:p w:rsidR="00796418" w:rsidRPr="00981B65" w:rsidRDefault="00796418" w:rsidP="00125D92">
            <w:pPr>
              <w:jc w:val="both"/>
              <w:rPr>
                <w:rFonts w:cs="Arial"/>
                <w:sz w:val="22"/>
                <w:szCs w:val="22"/>
              </w:rPr>
            </w:pPr>
            <w:r w:rsidRPr="00981B65">
              <w:rPr>
                <w:rFonts w:cs="Arial"/>
                <w:sz w:val="22"/>
                <w:szCs w:val="22"/>
              </w:rPr>
              <w:t>Within 45 days of the end of each quarter</w:t>
            </w:r>
          </w:p>
        </w:tc>
      </w:tr>
    </w:tbl>
    <w:p w:rsidR="00796418" w:rsidRPr="00981B65" w:rsidRDefault="00796418" w:rsidP="00796418">
      <w:pPr>
        <w:jc w:val="both"/>
        <w:rPr>
          <w:rFonts w:cs="Arial"/>
          <w:sz w:val="22"/>
          <w:szCs w:val="22"/>
        </w:rPr>
      </w:pPr>
    </w:p>
    <w:p w:rsidR="00796418" w:rsidRPr="00981B65" w:rsidRDefault="00796418" w:rsidP="001E4D2C">
      <w:pPr>
        <w:ind w:left="360"/>
        <w:rPr>
          <w:rFonts w:cs="Arial"/>
          <w:b/>
          <w:sz w:val="22"/>
          <w:szCs w:val="22"/>
        </w:rPr>
      </w:pPr>
      <w:r w:rsidRPr="00981B65">
        <w:rPr>
          <w:rFonts w:cs="Arial"/>
          <w:b/>
          <w:sz w:val="22"/>
          <w:szCs w:val="22"/>
        </w:rPr>
        <w:t>Supplier Diversity Program (SDP) Resources:</w:t>
      </w:r>
    </w:p>
    <w:p w:rsidR="00796418" w:rsidRPr="00981B65" w:rsidRDefault="00796418" w:rsidP="001E4D2C">
      <w:pPr>
        <w:numPr>
          <w:ilvl w:val="0"/>
          <w:numId w:val="16"/>
        </w:numPr>
        <w:ind w:left="720"/>
        <w:contextualSpacing/>
        <w:rPr>
          <w:rFonts w:cs="Arial"/>
          <w:i/>
          <w:sz w:val="22"/>
          <w:szCs w:val="22"/>
        </w:rPr>
      </w:pPr>
      <w:r w:rsidRPr="00981B65">
        <w:rPr>
          <w:rFonts w:cs="Arial"/>
          <w:sz w:val="22"/>
          <w:szCs w:val="22"/>
        </w:rPr>
        <w:t xml:space="preserve">Resources available to assist Prime Bidders in finding potential </w:t>
      </w:r>
      <w:r w:rsidRPr="00981B65">
        <w:rPr>
          <w:rFonts w:cs="Arial"/>
          <w:b/>
          <w:sz w:val="22"/>
          <w:szCs w:val="22"/>
        </w:rPr>
        <w:t xml:space="preserve">Minority Business Enterprises (MBE) </w:t>
      </w:r>
      <w:r w:rsidRPr="00981B65">
        <w:rPr>
          <w:rFonts w:cs="Arial"/>
          <w:sz w:val="22"/>
          <w:szCs w:val="22"/>
        </w:rPr>
        <w:t xml:space="preserve">and </w:t>
      </w:r>
      <w:r w:rsidRPr="00981B65">
        <w:rPr>
          <w:rFonts w:cs="Arial"/>
          <w:b/>
          <w:sz w:val="22"/>
          <w:szCs w:val="22"/>
        </w:rPr>
        <w:t>Women Business Enterprises (WBE)</w:t>
      </w:r>
      <w:r w:rsidRPr="00981B65">
        <w:rPr>
          <w:rFonts w:cs="Arial"/>
          <w:sz w:val="22"/>
          <w:szCs w:val="22"/>
        </w:rPr>
        <w:t xml:space="preserve"> partners can be found at: </w:t>
      </w:r>
      <w:hyperlink r:id="rId32" w:history="1">
        <w:r w:rsidRPr="00981B65">
          <w:rPr>
            <w:rFonts w:cs="Arial"/>
            <w:color w:val="0000FF"/>
            <w:sz w:val="22"/>
            <w:szCs w:val="22"/>
            <w:u w:val="single"/>
          </w:rPr>
          <w:t>www.mass.gov/sdp</w:t>
        </w:r>
      </w:hyperlink>
      <w:r w:rsidRPr="00981B65">
        <w:rPr>
          <w:rFonts w:cs="Arial"/>
          <w:sz w:val="22"/>
          <w:szCs w:val="22"/>
        </w:rPr>
        <w:t xml:space="preserve"> </w:t>
      </w:r>
    </w:p>
    <w:p w:rsidR="00796418" w:rsidRPr="00981B65" w:rsidRDefault="00796418" w:rsidP="001E4D2C">
      <w:pPr>
        <w:numPr>
          <w:ilvl w:val="0"/>
          <w:numId w:val="16"/>
        </w:numPr>
        <w:ind w:left="720"/>
        <w:contextualSpacing/>
        <w:rPr>
          <w:rFonts w:cs="Arial"/>
          <w:i/>
          <w:sz w:val="22"/>
          <w:szCs w:val="22"/>
        </w:rPr>
      </w:pPr>
      <w:r w:rsidRPr="00981B65">
        <w:rPr>
          <w:rFonts w:cs="Arial"/>
          <w:sz w:val="22"/>
          <w:szCs w:val="22"/>
        </w:rPr>
        <w:t xml:space="preserve">Resources available to assist Prime Bidders in finding potential </w:t>
      </w:r>
      <w:r w:rsidRPr="00981B65">
        <w:rPr>
          <w:rFonts w:cs="Arial"/>
          <w:b/>
          <w:sz w:val="22"/>
          <w:szCs w:val="22"/>
        </w:rPr>
        <w:t xml:space="preserve">Service-Disabled Veteran-Owned Business Enterprise (SDVOBE) </w:t>
      </w:r>
      <w:r w:rsidRPr="00981B65">
        <w:rPr>
          <w:rFonts w:cs="Arial"/>
          <w:sz w:val="22"/>
          <w:szCs w:val="22"/>
        </w:rPr>
        <w:t xml:space="preserve">partners can be found on the Operational Services Division’s SDO webpage at: </w:t>
      </w:r>
      <w:hyperlink r:id="rId33" w:history="1">
        <w:r w:rsidRPr="00981B65">
          <w:rPr>
            <w:rFonts w:cs="Arial"/>
            <w:color w:val="0000FF"/>
            <w:sz w:val="22"/>
            <w:szCs w:val="22"/>
            <w:u w:val="single"/>
          </w:rPr>
          <w:t>www.mass.gov/sdo</w:t>
        </w:r>
      </w:hyperlink>
    </w:p>
    <w:p w:rsidR="00796418" w:rsidRPr="00981B65" w:rsidRDefault="00796418" w:rsidP="001E4D2C">
      <w:pPr>
        <w:numPr>
          <w:ilvl w:val="0"/>
          <w:numId w:val="16"/>
        </w:numPr>
        <w:ind w:left="720"/>
        <w:contextualSpacing/>
        <w:rPr>
          <w:rFonts w:cs="Arial"/>
          <w:i/>
          <w:sz w:val="22"/>
          <w:szCs w:val="22"/>
        </w:rPr>
      </w:pPr>
      <w:r w:rsidRPr="00981B65">
        <w:rPr>
          <w:rFonts w:cs="Arial"/>
          <w:sz w:val="22"/>
          <w:szCs w:val="22"/>
        </w:rPr>
        <w:t>The Operational Services Division’s Supplier Diversity Program offers training on the SDP Plan requirements.  The dates of upcoming trainings can be found at: </w:t>
      </w:r>
      <w:hyperlink r:id="rId34" w:history="1">
        <w:r w:rsidRPr="00981B65">
          <w:rPr>
            <w:rFonts w:cs="Arial"/>
            <w:color w:val="0000FF"/>
            <w:sz w:val="22"/>
            <w:szCs w:val="22"/>
            <w:u w:val="single"/>
          </w:rPr>
          <w:t>http://www.mass.gov/anf/budget-taxes-and-procurement/procurement-info-and-res/osd-events-and-training/osd-training-and-outreach.html</w:t>
        </w:r>
      </w:hyperlink>
      <w:r w:rsidRPr="00981B65">
        <w:rPr>
          <w:rFonts w:cs="Arial"/>
          <w:sz w:val="22"/>
          <w:szCs w:val="22"/>
        </w:rPr>
        <w:t xml:space="preserve">  In addition, the SDP Webinar can be located on the SDP website at </w:t>
      </w:r>
      <w:hyperlink r:id="rId35" w:history="1">
        <w:r w:rsidRPr="00981B65">
          <w:rPr>
            <w:rFonts w:cs="Arial"/>
            <w:color w:val="0000FF"/>
            <w:sz w:val="22"/>
            <w:szCs w:val="22"/>
            <w:u w:val="single"/>
          </w:rPr>
          <w:t>www.mass.gov/SDP</w:t>
        </w:r>
      </w:hyperlink>
      <w:r w:rsidRPr="00981B65">
        <w:rPr>
          <w:rFonts w:cs="Arial"/>
          <w:sz w:val="22"/>
          <w:szCs w:val="22"/>
        </w:rPr>
        <w:t>.</w:t>
      </w:r>
    </w:p>
    <w:p w:rsidR="00796418" w:rsidRPr="00981B65" w:rsidRDefault="00796418" w:rsidP="001E4D2C">
      <w:pPr>
        <w:ind w:left="360"/>
        <w:jc w:val="both"/>
        <w:rPr>
          <w:rFonts w:cs="Arial"/>
          <w:sz w:val="22"/>
          <w:szCs w:val="22"/>
          <w:u w:val="single"/>
        </w:rPr>
      </w:pPr>
    </w:p>
    <w:p w:rsidR="00796418" w:rsidRPr="00981B65" w:rsidRDefault="00796418" w:rsidP="001E4D2C">
      <w:pPr>
        <w:ind w:left="360"/>
        <w:jc w:val="both"/>
        <w:rPr>
          <w:rFonts w:cs="Arial"/>
          <w:strike/>
          <w:sz w:val="22"/>
          <w:szCs w:val="22"/>
        </w:rPr>
      </w:pPr>
      <w:r w:rsidRPr="00981B65">
        <w:rPr>
          <w:rFonts w:cs="Arial"/>
          <w:sz w:val="22"/>
          <w:szCs w:val="22"/>
          <w:u w:val="single"/>
        </w:rPr>
        <w:t>Supplier Diversity Program Subcontracting Policies.</w:t>
      </w:r>
      <w:r w:rsidRPr="00981B65">
        <w:rPr>
          <w:rFonts w:cs="Arial"/>
          <w:sz w:val="22"/>
          <w:szCs w:val="22"/>
        </w:rPr>
        <w:t xml:space="preserve"> In addition to the Subcontracting Policies (See Subcontracting Policies section below and see Section 9, Subcontracting By Contractor, in the Commonwealth Terms and Conditions) that apply to all subcontracted services, agencies may define specific required deliverables for a contractor’s SDP Plan, including, but not limited to, documentation necessary to verify subcontractor commitments and expenditures with Minority- or Women-Owned Business Enterprises (M/WBEs) and Service-Disabled Veteran-Owned Business Enterprises (SDVOBE) for the purpose of </w:t>
      </w:r>
      <w:r w:rsidRPr="00981B65">
        <w:rPr>
          <w:rFonts w:cs="Arial"/>
          <w:sz w:val="22"/>
          <w:szCs w:val="22"/>
        </w:rPr>
        <w:lastRenderedPageBreak/>
        <w:t>monitoring and enforcing commitments made</w:t>
      </w:r>
      <w:r w:rsidRPr="00981B65">
        <w:rPr>
          <w:rFonts w:cs="Arial"/>
          <w:i/>
          <w:sz w:val="22"/>
          <w:szCs w:val="22"/>
        </w:rPr>
        <w:t xml:space="preserve"> </w:t>
      </w:r>
      <w:r w:rsidRPr="00981B65">
        <w:rPr>
          <w:rFonts w:cs="Arial"/>
          <w:sz w:val="22"/>
          <w:szCs w:val="22"/>
        </w:rPr>
        <w:t>in a contractor’s</w:t>
      </w:r>
      <w:r w:rsidRPr="00981B65">
        <w:rPr>
          <w:rFonts w:cs="Arial"/>
          <w:i/>
          <w:sz w:val="22"/>
          <w:szCs w:val="22"/>
        </w:rPr>
        <w:t xml:space="preserve"> </w:t>
      </w:r>
      <w:r w:rsidRPr="00981B65">
        <w:rPr>
          <w:rFonts w:cs="Arial"/>
          <w:sz w:val="22"/>
          <w:szCs w:val="22"/>
        </w:rPr>
        <w:t xml:space="preserve">Supplier Diversity Program (SDP) Plan. </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ind w:left="360"/>
        <w:jc w:val="both"/>
        <w:rPr>
          <w:rFonts w:cs="Arial"/>
          <w:sz w:val="22"/>
          <w:szCs w:val="22"/>
        </w:rPr>
      </w:pPr>
      <w:r w:rsidRPr="00981B65">
        <w:rPr>
          <w:rFonts w:cs="Arial"/>
          <w:sz w:val="22"/>
          <w:szCs w:val="22"/>
          <w:u w:val="single"/>
        </w:rPr>
        <w:t>Agricultural Products Preference (only applicable if this is a procurement for Agricultural Products)</w:t>
      </w:r>
      <w:r w:rsidRPr="00981B65">
        <w:rPr>
          <w:rFonts w:cs="Arial"/>
          <w:sz w:val="22"/>
          <w:szCs w:val="22"/>
        </w:rPr>
        <w:t xml:space="preserve"> - Chapter 123 of the Acts of 2006 directs the State Purchasing Agent to grant a preference to products of agriculture grown or produced using locally grown products.  Such locally grown or produced products shall be purchased unless the price of the goods exceeds the price of products of agriculture from outside the Commonwealth by more than 10%.  For purposes of this preference, products of agriculture are defined to include any agricultural, aquacultural, floricultural or horticultural commodities, the growing and harvesting of forest products, the raising of livestock, including horses, raising of domesticated animals, bees, fur-bearing animals and any forestry or lumbering operations. </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u w:val="single"/>
        </w:rPr>
      </w:pPr>
      <w:r w:rsidRPr="00981B65">
        <w:rPr>
          <w:rFonts w:cs="Arial"/>
          <w:sz w:val="22"/>
          <w:szCs w:val="22"/>
          <w:u w:val="single"/>
        </w:rPr>
        <w:t>Best Value Selection and Negotiation.</w:t>
      </w:r>
      <w:r w:rsidRPr="00981B65">
        <w:rPr>
          <w:rFonts w:cs="Arial"/>
          <w:sz w:val="22"/>
          <w:szCs w:val="22"/>
        </w:rPr>
        <w:t xml:space="preserve"> The Strategic Sourcing Team or SST (formerly referred to as Procurement Management Team or PMT) may select the response(s) which demonstrates the best value overall, including proposed alternatives that will achieve the procurement goals of the department. The SST and a selected bidder, or a contractor, may negotiate a change in any element of contract performance or cost identified in the original RFR or the selected bidder’s or contractor’s response which results in lower costs or a more cost effective or better value than was presented in the selected bidder’s or contractor’s original response.</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rPr>
      </w:pPr>
      <w:r w:rsidRPr="00981B65">
        <w:rPr>
          <w:rFonts w:cs="Arial"/>
          <w:sz w:val="22"/>
          <w:szCs w:val="22"/>
          <w:u w:val="single"/>
        </w:rPr>
        <w:t>Bidder Communication.</w:t>
      </w:r>
      <w:r w:rsidRPr="00981B65">
        <w:rPr>
          <w:rFonts w:cs="Arial"/>
          <w:sz w:val="22"/>
          <w:szCs w:val="22"/>
        </w:rPr>
        <w:t xml:space="preserve"> Bidders are prohibited from communicating directly with any employee of the procuring department or any member of the SST regarding this RFR except as specified in this RFR, and no other individual Commonwealth employee or representative is authorized to provide any information or respond to any question or inquiry concerning this RFR. Bidders may contact the contact person for this RFR in the event this RFR is incomplete or the bidder is having trouble obtaining any required attachments electronically through COMMBUYS.</w:t>
      </w:r>
    </w:p>
    <w:p w:rsidR="00796418" w:rsidRPr="00981B65" w:rsidRDefault="00796418" w:rsidP="001E4D2C">
      <w:pPr>
        <w:widowControl w:val="0"/>
        <w:ind w:left="360"/>
        <w:jc w:val="both"/>
        <w:rPr>
          <w:rFonts w:cs="Arial"/>
          <w:spacing w:val="-2"/>
          <w:sz w:val="22"/>
          <w:szCs w:val="22"/>
          <w:u w:val="single"/>
        </w:rPr>
      </w:pPr>
    </w:p>
    <w:p w:rsidR="00796418" w:rsidRPr="00981B65" w:rsidRDefault="00796418" w:rsidP="001E4D2C">
      <w:pPr>
        <w:widowControl w:val="0"/>
        <w:ind w:left="360"/>
        <w:jc w:val="both"/>
        <w:rPr>
          <w:rFonts w:cs="Arial"/>
          <w:sz w:val="22"/>
          <w:szCs w:val="22"/>
          <w:u w:val="single"/>
        </w:rPr>
      </w:pPr>
      <w:r w:rsidRPr="00981B65">
        <w:rPr>
          <w:rFonts w:cs="Arial"/>
          <w:sz w:val="22"/>
          <w:szCs w:val="22"/>
          <w:u w:val="single"/>
        </w:rPr>
        <w:t>Contract Expansion.</w:t>
      </w:r>
      <w:r w:rsidRPr="00981B65">
        <w:rPr>
          <w:rFonts w:cs="Arial"/>
          <w:sz w:val="22"/>
          <w:szCs w:val="22"/>
        </w:rPr>
        <w:t xml:space="preserve"> If additional funds become available during the contract duration period, the department reserves the right to increase the maximum obligation to some or all contracts executed as a result of this RFR or to execute contracts with contractors not funded in the initial selection process, subject to available funding, satisfactory contract performance and service or commodity need.</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u w:val="single"/>
        </w:rPr>
      </w:pPr>
      <w:r w:rsidRPr="00981B65">
        <w:rPr>
          <w:rFonts w:cs="Arial"/>
          <w:sz w:val="22"/>
          <w:szCs w:val="22"/>
          <w:u w:val="single"/>
        </w:rPr>
        <w:t>Costs.</w:t>
      </w:r>
      <w:r w:rsidRPr="00981B65">
        <w:rPr>
          <w:rFonts w:cs="Arial"/>
          <w:sz w:val="22"/>
          <w:szCs w:val="22"/>
        </w:rPr>
        <w:t xml:space="preserve"> Costs which are not specifically identified in the bidder’s response, and accepted by a department as part of a contract, will not be compensated under any </w:t>
      </w:r>
      <w:r w:rsidRPr="00981B65">
        <w:rPr>
          <w:rFonts w:cs="Arial"/>
          <w:sz w:val="22"/>
          <w:szCs w:val="22"/>
        </w:rPr>
        <w:lastRenderedPageBreak/>
        <w:t xml:space="preserve">contract awarded pursuant to this RFR. The Commonwealth will not be responsible for any costs or expenses incurred by bidders responding to this </w:t>
      </w:r>
      <w:r w:rsidRPr="00981B65">
        <w:rPr>
          <w:rFonts w:cs="Arial"/>
          <w:spacing w:val="-2"/>
          <w:sz w:val="22"/>
          <w:szCs w:val="22"/>
        </w:rPr>
        <w:t>RFR.</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rPr>
      </w:pPr>
      <w:r w:rsidRPr="00981B65">
        <w:rPr>
          <w:rFonts w:cs="Arial"/>
          <w:sz w:val="22"/>
          <w:szCs w:val="22"/>
          <w:u w:val="single"/>
        </w:rPr>
        <w:t>Debriefing.</w:t>
      </w:r>
      <w:r w:rsidRPr="00981B65">
        <w:rPr>
          <w:rFonts w:cs="Arial"/>
          <w:sz w:val="22"/>
          <w:szCs w:val="22"/>
        </w:rPr>
        <w:t xml:space="preserve"> </w:t>
      </w:r>
      <w:r w:rsidRPr="00981B65">
        <w:rPr>
          <w:rFonts w:cs="Arial"/>
          <w:i/>
          <w:sz w:val="22"/>
          <w:szCs w:val="22"/>
        </w:rPr>
        <w:sym w:font="Wingdings 2" w:char="F03F"/>
      </w:r>
      <w:r w:rsidRPr="00981B65">
        <w:rPr>
          <w:rFonts w:cs="Arial"/>
          <w:i/>
          <w:sz w:val="22"/>
          <w:szCs w:val="22"/>
        </w:rPr>
        <w:t xml:space="preserve"> Required for POS Only. This is an optional specification for non-POS RFRs. </w:t>
      </w:r>
      <w:r w:rsidRPr="00981B65">
        <w:rPr>
          <w:rFonts w:cs="Arial"/>
          <w:sz w:val="22"/>
          <w:szCs w:val="22"/>
        </w:rPr>
        <w:t>Non-successful bidders may request a debriefing from the department that issued the RFR. Department debriefing procedures may be found in the RFR. Non-successful POS bidders aggrieved by the decision of a department must participate in a debriefing as a prerequisite to an administrative appeal.</w:t>
      </w:r>
    </w:p>
    <w:p w:rsidR="00796418" w:rsidRPr="00981B65" w:rsidRDefault="00796418" w:rsidP="001E4D2C">
      <w:pPr>
        <w:widowControl w:val="0"/>
        <w:ind w:left="360"/>
        <w:jc w:val="both"/>
        <w:rPr>
          <w:rFonts w:cs="Arial"/>
          <w:sz w:val="22"/>
          <w:szCs w:val="22"/>
        </w:rPr>
      </w:pPr>
    </w:p>
    <w:p w:rsidR="00796418" w:rsidRPr="00981B65" w:rsidRDefault="00796418" w:rsidP="001E4D2C">
      <w:pPr>
        <w:widowControl w:val="0"/>
        <w:ind w:left="360"/>
        <w:jc w:val="both"/>
        <w:rPr>
          <w:rFonts w:cs="Arial"/>
          <w:sz w:val="22"/>
          <w:szCs w:val="22"/>
        </w:rPr>
      </w:pPr>
      <w:r w:rsidRPr="00981B65">
        <w:rPr>
          <w:rFonts w:cs="Arial"/>
          <w:sz w:val="22"/>
          <w:szCs w:val="22"/>
          <w:u w:val="single"/>
        </w:rPr>
        <w:t>Debriefing/Appeals: Administrative Appeals to Departments.</w:t>
      </w:r>
      <w:r w:rsidRPr="00981B65">
        <w:rPr>
          <w:rFonts w:cs="Arial"/>
          <w:sz w:val="22"/>
          <w:szCs w:val="22"/>
        </w:rPr>
        <w:t xml:space="preserve"> </w:t>
      </w:r>
      <w:r w:rsidRPr="00981B65">
        <w:rPr>
          <w:rFonts w:cs="Arial"/>
          <w:i/>
          <w:sz w:val="22"/>
          <w:szCs w:val="22"/>
        </w:rPr>
        <w:sym w:font="Wingdings 2" w:char="F03F"/>
      </w:r>
      <w:r w:rsidRPr="00981B65">
        <w:rPr>
          <w:rFonts w:cs="Arial"/>
          <w:i/>
          <w:sz w:val="22"/>
          <w:szCs w:val="22"/>
        </w:rPr>
        <w:t xml:space="preserve"> Required for POS Only. Not applicable to non-POS bidders. </w:t>
      </w:r>
      <w:r w:rsidRPr="00981B65">
        <w:rPr>
          <w:rFonts w:cs="Arial"/>
          <w:sz w:val="22"/>
          <w:szCs w:val="22"/>
        </w:rPr>
        <w:t>Non-successful bidders who participate in the debriefing process and remain aggrieved with the decision of the department may appeal that decision to the department head. Department appeal procedures may be found in the RFR.</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rPr>
      </w:pPr>
      <w:r w:rsidRPr="00981B65">
        <w:rPr>
          <w:rFonts w:cs="Arial"/>
          <w:sz w:val="22"/>
          <w:szCs w:val="22"/>
          <w:u w:val="single"/>
        </w:rPr>
        <w:t>Debriefing/Appeals: Administrative Appeals to OSD.</w:t>
      </w:r>
      <w:r w:rsidRPr="00981B65">
        <w:rPr>
          <w:rFonts w:cs="Arial"/>
          <w:sz w:val="22"/>
          <w:szCs w:val="22"/>
        </w:rPr>
        <w:t xml:space="preserve"> </w:t>
      </w:r>
      <w:r w:rsidRPr="00981B65">
        <w:rPr>
          <w:rFonts w:cs="Arial"/>
          <w:i/>
          <w:sz w:val="22"/>
          <w:szCs w:val="22"/>
        </w:rPr>
        <w:sym w:font="Wingdings 2" w:char="F03F"/>
      </w:r>
      <w:r w:rsidRPr="00981B65">
        <w:rPr>
          <w:rFonts w:cs="Arial"/>
          <w:i/>
          <w:sz w:val="22"/>
          <w:szCs w:val="22"/>
        </w:rPr>
        <w:t xml:space="preserve"> Required for POS Only.</w:t>
      </w:r>
      <w:r w:rsidRPr="00981B65">
        <w:rPr>
          <w:rFonts w:cs="Arial"/>
          <w:sz w:val="22"/>
          <w:szCs w:val="22"/>
        </w:rPr>
        <w:t xml:space="preserve"> </w:t>
      </w:r>
      <w:r w:rsidRPr="00981B65">
        <w:rPr>
          <w:rFonts w:cs="Arial"/>
          <w:i/>
          <w:sz w:val="22"/>
          <w:szCs w:val="22"/>
        </w:rPr>
        <w:t xml:space="preserve">Not applicable to non-POS bidders. </w:t>
      </w:r>
      <w:r w:rsidRPr="00981B65">
        <w:rPr>
          <w:rFonts w:cs="Arial"/>
          <w:sz w:val="22"/>
          <w:szCs w:val="22"/>
        </w:rPr>
        <w:t>Non-successful bidders who participate in the department appeal process and remain aggrieved by the selection decision of the department may appeal the department decision to the Operational Services Division. The basis for an appeal to OSD is limited to the following grounds:</w:t>
      </w:r>
    </w:p>
    <w:p w:rsidR="00796418" w:rsidRPr="00981B65" w:rsidRDefault="00796418" w:rsidP="001E4D2C">
      <w:pPr>
        <w:widowControl w:val="0"/>
        <w:numPr>
          <w:ilvl w:val="0"/>
          <w:numId w:val="14"/>
        </w:numPr>
        <w:ind w:left="720" w:hanging="360"/>
        <w:jc w:val="both"/>
        <w:rPr>
          <w:rFonts w:cs="Arial"/>
          <w:i/>
          <w:sz w:val="22"/>
          <w:szCs w:val="22"/>
        </w:rPr>
      </w:pPr>
      <w:r w:rsidRPr="00981B65">
        <w:rPr>
          <w:rFonts w:cs="Arial"/>
          <w:sz w:val="22"/>
          <w:szCs w:val="22"/>
        </w:rPr>
        <w:t xml:space="preserve">The competitive procurement conducted by the department failed to comply with applicable regulations and guidelines. These would be limited to the requirements of 801 CMR 21.00 or any successor regulations, the policies in the OSD </w:t>
      </w:r>
      <w:r w:rsidRPr="00981B65">
        <w:rPr>
          <w:rFonts w:cs="Arial"/>
          <w:iCs/>
          <w:sz w:val="22"/>
          <w:szCs w:val="22"/>
        </w:rPr>
        <w:t>Procurement Information Center</w:t>
      </w:r>
      <w:r w:rsidRPr="00981B65">
        <w:rPr>
          <w:rFonts w:cs="Arial"/>
          <w:sz w:val="22"/>
          <w:szCs w:val="22"/>
        </w:rPr>
        <w:t xml:space="preserve">, subsequent policies and procedures issued by OSD and the specifications of the RFR; or </w:t>
      </w:r>
    </w:p>
    <w:p w:rsidR="00796418" w:rsidRPr="00981B65" w:rsidRDefault="00796418" w:rsidP="001E4D2C">
      <w:pPr>
        <w:widowControl w:val="0"/>
        <w:numPr>
          <w:ilvl w:val="0"/>
          <w:numId w:val="15"/>
        </w:numPr>
        <w:tabs>
          <w:tab w:val="clear" w:pos="360"/>
          <w:tab w:val="num" w:pos="720"/>
        </w:tabs>
        <w:ind w:left="720"/>
        <w:jc w:val="both"/>
        <w:rPr>
          <w:rFonts w:cs="Arial"/>
          <w:sz w:val="22"/>
          <w:szCs w:val="22"/>
        </w:rPr>
      </w:pPr>
      <w:r w:rsidRPr="00981B65">
        <w:rPr>
          <w:rFonts w:cs="Arial"/>
          <w:sz w:val="22"/>
          <w:szCs w:val="22"/>
        </w:rPr>
        <w:t>There was a fundamental unfairness in the procurement process. The allegation of unfairness or bias is one that is easier to allege than prove, consequently, the burden of proof rests with the bidder to provide sufficient and specific evidence in support of its claim. OSD will presume that departments conducted a fair procurement absent documentation to the contrary.</w:t>
      </w:r>
    </w:p>
    <w:p w:rsidR="00796418" w:rsidRPr="00981B65" w:rsidRDefault="00796418" w:rsidP="001E4D2C">
      <w:pPr>
        <w:widowControl w:val="0"/>
        <w:ind w:left="360"/>
        <w:jc w:val="both"/>
        <w:rPr>
          <w:rFonts w:cs="Arial"/>
          <w:sz w:val="22"/>
          <w:szCs w:val="22"/>
        </w:rPr>
      </w:pPr>
    </w:p>
    <w:p w:rsidR="00796418" w:rsidRPr="00981B65" w:rsidRDefault="00796418" w:rsidP="001E4D2C">
      <w:pPr>
        <w:widowControl w:val="0"/>
        <w:ind w:left="360"/>
        <w:jc w:val="both"/>
        <w:rPr>
          <w:rFonts w:cs="Arial"/>
          <w:sz w:val="22"/>
          <w:szCs w:val="22"/>
        </w:rPr>
      </w:pPr>
      <w:r w:rsidRPr="00981B65">
        <w:rPr>
          <w:rFonts w:cs="Arial"/>
          <w:sz w:val="22"/>
          <w:szCs w:val="22"/>
        </w:rPr>
        <w:t xml:space="preserve">Requests for an appeal must be sent to the attention of the Operational Services Division, Legal, Policy and Compliance Office, Room 1017, One Ashburton Place, Boston, MA 02108 and be received within fourteen (14) calendar days of the postmark of the notice of the department head’s decision on appeal. Appeal requests must specify in sufficient detail the basis for the appeal.  Sufficient detail requires a description of the published policy or procedure which was applied and forms the basis for the appeal and presentation of </w:t>
      </w:r>
      <w:r w:rsidRPr="00981B65">
        <w:rPr>
          <w:rFonts w:cs="Arial"/>
          <w:sz w:val="22"/>
          <w:szCs w:val="22"/>
          <w:u w:val="single"/>
        </w:rPr>
        <w:t>all</w:t>
      </w:r>
      <w:r w:rsidRPr="00981B65">
        <w:rPr>
          <w:rFonts w:cs="Arial"/>
          <w:sz w:val="22"/>
          <w:szCs w:val="22"/>
        </w:rPr>
        <w:t xml:space="preserve"> information that supports the claim under paragraphs 1 or 2 above. OSD reserves the right to reject appeal requests based on grounds other than those stated above or those submitted </w:t>
      </w:r>
      <w:r w:rsidRPr="00981B65">
        <w:rPr>
          <w:rFonts w:cs="Arial"/>
          <w:sz w:val="22"/>
          <w:szCs w:val="22"/>
        </w:rPr>
        <w:lastRenderedPageBreak/>
        <w:t>without sufficient detail on the basis for the appeal.</w:t>
      </w:r>
    </w:p>
    <w:p w:rsidR="00796418" w:rsidRPr="00981B65" w:rsidRDefault="00796418" w:rsidP="001E4D2C">
      <w:pPr>
        <w:widowControl w:val="0"/>
        <w:ind w:left="360"/>
        <w:jc w:val="both"/>
        <w:rPr>
          <w:rFonts w:cs="Arial"/>
          <w:sz w:val="22"/>
          <w:szCs w:val="22"/>
        </w:rPr>
      </w:pPr>
    </w:p>
    <w:p w:rsidR="00796418" w:rsidRPr="00981B65" w:rsidRDefault="00796418" w:rsidP="001E4D2C">
      <w:pPr>
        <w:widowControl w:val="0"/>
        <w:ind w:left="360"/>
        <w:jc w:val="both"/>
        <w:rPr>
          <w:rFonts w:cs="Arial"/>
          <w:sz w:val="22"/>
          <w:szCs w:val="22"/>
          <w:u w:val="single"/>
        </w:rPr>
      </w:pPr>
      <w:r w:rsidRPr="00981B65">
        <w:rPr>
          <w:rFonts w:cs="Arial"/>
          <w:sz w:val="22"/>
          <w:szCs w:val="22"/>
        </w:rPr>
        <w:t>The decision of the Operational Services Division shall be rendered, in writing, setting forth the grounds for the decision within sixty (60) calendar days of receipt of the appeal request. Pending appeals to the Operational Services Division shall not prohibit the department from proceeding with executing contracts.</w:t>
      </w:r>
    </w:p>
    <w:p w:rsidR="00796418" w:rsidRPr="00981B65" w:rsidRDefault="00796418" w:rsidP="001E4D2C">
      <w:pPr>
        <w:widowControl w:val="0"/>
        <w:ind w:left="360"/>
        <w:jc w:val="both"/>
        <w:rPr>
          <w:rFonts w:cs="Arial"/>
          <w:spacing w:val="-2"/>
          <w:sz w:val="22"/>
          <w:szCs w:val="22"/>
          <w:u w:val="single"/>
        </w:rPr>
      </w:pPr>
    </w:p>
    <w:p w:rsidR="00796418" w:rsidRPr="00981B65" w:rsidRDefault="00796418" w:rsidP="001E4D2C">
      <w:pPr>
        <w:widowControl w:val="0"/>
        <w:ind w:left="360"/>
        <w:jc w:val="both"/>
        <w:rPr>
          <w:rFonts w:cs="Arial"/>
          <w:spacing w:val="-2"/>
          <w:sz w:val="22"/>
          <w:szCs w:val="22"/>
          <w:u w:val="single"/>
        </w:rPr>
      </w:pPr>
      <w:r w:rsidRPr="00981B65">
        <w:rPr>
          <w:rFonts w:cs="Arial"/>
          <w:sz w:val="22"/>
          <w:szCs w:val="22"/>
          <w:u w:val="single"/>
        </w:rPr>
        <w:t>Electronic Communication/Update of Bidder’s/Contractor’s Contact Information.</w:t>
      </w:r>
      <w:r w:rsidRPr="00981B65">
        <w:rPr>
          <w:rFonts w:cs="Arial"/>
          <w:sz w:val="22"/>
          <w:szCs w:val="22"/>
        </w:rPr>
        <w:t xml:space="preserve"> It is the responsibility of the prospective bidder and awarded contractor to keep current on COMMBUYS the email address of the bidder’s contact person and prospective contract manager, if awarded a contract, and to monitor that email inbox for communications from the SST, including requests for clarification. The SST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SST to be lost or rejected by any means including email or spam filtering.</w:t>
      </w:r>
    </w:p>
    <w:p w:rsidR="00796418" w:rsidRPr="00981B65" w:rsidRDefault="00796418" w:rsidP="001E4D2C">
      <w:pPr>
        <w:widowControl w:val="0"/>
        <w:ind w:left="360"/>
        <w:jc w:val="both"/>
        <w:rPr>
          <w:rFonts w:cs="Arial"/>
          <w:spacing w:val="-2"/>
          <w:sz w:val="22"/>
          <w:szCs w:val="22"/>
          <w:u w:val="single"/>
        </w:rPr>
      </w:pPr>
    </w:p>
    <w:p w:rsidR="00796418" w:rsidRPr="00981B65" w:rsidRDefault="00796418" w:rsidP="001E4D2C">
      <w:pPr>
        <w:widowControl w:val="0"/>
        <w:ind w:left="360"/>
        <w:jc w:val="both"/>
        <w:rPr>
          <w:rFonts w:cs="Arial"/>
          <w:spacing w:val="-2"/>
          <w:sz w:val="22"/>
          <w:szCs w:val="22"/>
        </w:rPr>
      </w:pPr>
      <w:r w:rsidRPr="00981B65">
        <w:rPr>
          <w:rFonts w:cs="Arial"/>
          <w:spacing w:val="-2"/>
          <w:sz w:val="22"/>
          <w:szCs w:val="22"/>
          <w:u w:val="single"/>
        </w:rPr>
        <w:t>Electronic Funds Transfer (EFT).</w:t>
      </w:r>
      <w:r w:rsidRPr="00981B65">
        <w:rPr>
          <w:rFonts w:cs="Arial"/>
          <w:snapToGrid w:val="0"/>
          <w:sz w:val="22"/>
          <w:szCs w:val="22"/>
        </w:rPr>
        <w:t xml:space="preserve"> </w:t>
      </w:r>
      <w:r w:rsidRPr="00981B65">
        <w:rPr>
          <w:rFonts w:cs="Arial"/>
          <w:spacing w:val="-2"/>
          <w:sz w:val="22"/>
          <w:szCs w:val="22"/>
        </w:rPr>
        <w:t xml:space="preserve">All bidders responding to this RFR must agree to participate in the Commonwealth Electronic Funds Transfer (EFT) program for receiving payments, unless the bidder can provide compelling proof that it would be unduly burdensome. EFT is a benefit to both contractors and the Commonwealth because it ensures fast, safe and reliable payment directly to contractors and saves both parties the cost of processing checks. Contractors are able to track and verify payments made electronically through the Comptroller’s Vendor Web system. A link to the EFT application can be found on the </w:t>
      </w:r>
      <w:hyperlink r:id="rId36" w:history="1">
        <w:r w:rsidRPr="00981B65">
          <w:rPr>
            <w:rStyle w:val="Hyperlink"/>
            <w:rFonts w:cs="Arial"/>
            <w:spacing w:val="-2"/>
            <w:sz w:val="22"/>
            <w:szCs w:val="22"/>
          </w:rPr>
          <w:t>OSD Forms</w:t>
        </w:r>
      </w:hyperlink>
      <w:r w:rsidRPr="00981B65">
        <w:rPr>
          <w:rFonts w:cs="Arial"/>
          <w:spacing w:val="-2"/>
          <w:sz w:val="22"/>
          <w:szCs w:val="22"/>
        </w:rPr>
        <w:t xml:space="preserve"> page (</w:t>
      </w:r>
      <w:hyperlink r:id="rId37" w:history="1">
        <w:r w:rsidRPr="00981B65">
          <w:rPr>
            <w:rStyle w:val="Hyperlink"/>
            <w:rFonts w:cs="Arial"/>
            <w:spacing w:val="-2"/>
            <w:sz w:val="22"/>
            <w:szCs w:val="22"/>
          </w:rPr>
          <w:t>www.mass.gov/osd</w:t>
        </w:r>
      </w:hyperlink>
      <w:r w:rsidRPr="00981B65">
        <w:rPr>
          <w:rFonts w:cs="Arial"/>
          <w:spacing w:val="-2"/>
          <w:sz w:val="22"/>
          <w:szCs w:val="22"/>
        </w:rPr>
        <w:t xml:space="preserve">). Additional information about EFT is available on the </w:t>
      </w:r>
      <w:hyperlink r:id="rId38" w:history="1">
        <w:r w:rsidRPr="00981B65">
          <w:rPr>
            <w:rStyle w:val="Hyperlink"/>
            <w:rFonts w:cs="Arial"/>
            <w:spacing w:val="-2"/>
            <w:sz w:val="22"/>
            <w:szCs w:val="22"/>
          </w:rPr>
          <w:t>VendorWeb</w:t>
        </w:r>
      </w:hyperlink>
      <w:r w:rsidRPr="00981B65">
        <w:rPr>
          <w:rFonts w:cs="Arial"/>
          <w:spacing w:val="-2"/>
          <w:sz w:val="22"/>
          <w:szCs w:val="22"/>
        </w:rPr>
        <w:t xml:space="preserve"> site (</w:t>
      </w:r>
      <w:hyperlink r:id="rId39" w:history="1">
        <w:r w:rsidRPr="00981B65">
          <w:rPr>
            <w:rStyle w:val="Hyperlink"/>
            <w:rFonts w:cs="Arial"/>
            <w:spacing w:val="-2"/>
            <w:sz w:val="22"/>
            <w:szCs w:val="22"/>
          </w:rPr>
          <w:t>www.mass.gov/osc</w:t>
        </w:r>
      </w:hyperlink>
      <w:r w:rsidRPr="00981B65">
        <w:rPr>
          <w:rFonts w:cs="Arial"/>
          <w:spacing w:val="-2"/>
          <w:sz w:val="22"/>
          <w:szCs w:val="22"/>
        </w:rPr>
        <w:t>). Click on MASSfinance.</w:t>
      </w:r>
    </w:p>
    <w:p w:rsidR="00796418" w:rsidRPr="00981B65" w:rsidRDefault="00796418" w:rsidP="001E4D2C">
      <w:pPr>
        <w:widowControl w:val="0"/>
        <w:ind w:left="360"/>
        <w:jc w:val="both"/>
        <w:rPr>
          <w:rFonts w:cs="Arial"/>
          <w:snapToGrid w:val="0"/>
          <w:spacing w:val="-2"/>
          <w:sz w:val="22"/>
          <w:szCs w:val="22"/>
        </w:rPr>
      </w:pPr>
    </w:p>
    <w:p w:rsidR="00796418" w:rsidRPr="00981B65" w:rsidRDefault="00796418" w:rsidP="001E4D2C">
      <w:pPr>
        <w:widowControl w:val="0"/>
        <w:ind w:left="360"/>
        <w:jc w:val="both"/>
        <w:rPr>
          <w:rFonts w:cs="Arial"/>
          <w:snapToGrid w:val="0"/>
          <w:spacing w:val="-2"/>
          <w:sz w:val="22"/>
          <w:szCs w:val="22"/>
        </w:rPr>
      </w:pPr>
      <w:r w:rsidRPr="00981B65">
        <w:rPr>
          <w:rFonts w:cs="Arial"/>
          <w:snapToGrid w:val="0"/>
          <w:spacing w:val="-2"/>
          <w:sz w:val="22"/>
          <w:szCs w:val="22"/>
        </w:rPr>
        <w:t xml:space="preserve">Successful bidders, upon notification of contract award, will be required to enroll in EFT as a contract requirement by completing and submitting the </w:t>
      </w:r>
      <w:r w:rsidRPr="00981B65">
        <w:rPr>
          <w:rFonts w:cs="Arial"/>
          <w:i/>
          <w:snapToGrid w:val="0"/>
          <w:spacing w:val="-2"/>
          <w:sz w:val="22"/>
          <w:szCs w:val="22"/>
        </w:rPr>
        <w:t xml:space="preserve">Authorization for Electronic Funds Payment Form </w:t>
      </w:r>
      <w:r w:rsidRPr="00981B65">
        <w:rPr>
          <w:rFonts w:cs="Arial"/>
          <w:snapToGrid w:val="0"/>
          <w:spacing w:val="-2"/>
          <w:sz w:val="22"/>
          <w:szCs w:val="22"/>
        </w:rPr>
        <w:t xml:space="preserve">to this department for review, approval and forwarding to the Office of the Comptroller. If the bidder is already enrolled in the program, it may so indicate in its response. Because the </w:t>
      </w:r>
      <w:r w:rsidRPr="00981B65">
        <w:rPr>
          <w:rFonts w:cs="Arial"/>
          <w:i/>
          <w:snapToGrid w:val="0"/>
          <w:spacing w:val="-2"/>
          <w:sz w:val="22"/>
          <w:szCs w:val="22"/>
        </w:rPr>
        <w:t>Authorization for Electronic Funds Payment Form</w:t>
      </w:r>
      <w:r w:rsidRPr="00981B65">
        <w:rPr>
          <w:rFonts w:cs="Arial"/>
          <w:snapToGrid w:val="0"/>
          <w:spacing w:val="-2"/>
          <w:sz w:val="22"/>
          <w:szCs w:val="22"/>
        </w:rPr>
        <w:t xml:space="preserve"> contains banking information, this form, and all information contained on this form, shall not be considered a public record and shall not be subject to public disclosure through a public records request.</w:t>
      </w:r>
    </w:p>
    <w:p w:rsidR="00796418" w:rsidRPr="00981B65" w:rsidRDefault="00796418" w:rsidP="001E4D2C">
      <w:pPr>
        <w:widowControl w:val="0"/>
        <w:ind w:left="360"/>
        <w:jc w:val="both"/>
        <w:rPr>
          <w:rFonts w:cs="Arial"/>
          <w:snapToGrid w:val="0"/>
          <w:sz w:val="22"/>
          <w:szCs w:val="22"/>
        </w:rPr>
      </w:pPr>
    </w:p>
    <w:p w:rsidR="00796418" w:rsidRPr="00981B65" w:rsidRDefault="00796418" w:rsidP="001E4D2C">
      <w:pPr>
        <w:widowControl w:val="0"/>
        <w:ind w:left="360"/>
        <w:jc w:val="both"/>
        <w:rPr>
          <w:rFonts w:cs="Arial"/>
          <w:snapToGrid w:val="0"/>
          <w:sz w:val="22"/>
          <w:szCs w:val="22"/>
        </w:rPr>
      </w:pPr>
      <w:r w:rsidRPr="00981B65">
        <w:rPr>
          <w:rFonts w:cs="Arial"/>
          <w:snapToGrid w:val="0"/>
          <w:sz w:val="22"/>
          <w:szCs w:val="22"/>
        </w:rPr>
        <w:t xml:space="preserve">The requirement to use EFT may be waived by the SST on a case-by-case basis if </w:t>
      </w:r>
      <w:r w:rsidRPr="00981B65">
        <w:rPr>
          <w:rFonts w:cs="Arial"/>
          <w:snapToGrid w:val="0"/>
          <w:sz w:val="22"/>
          <w:szCs w:val="22"/>
        </w:rPr>
        <w:lastRenderedPageBreak/>
        <w:t>participation in the program would be unduly burdensome on the bidder. If a bidder is claiming that this requirement is a hardship or unduly burdensome, the specific reason must be documented in its response. The SST will consider such requests on a case-by-case basis and communicate the findings with the bidder.</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ind w:left="360"/>
        <w:jc w:val="both"/>
        <w:rPr>
          <w:rFonts w:cs="Arial"/>
          <w:sz w:val="22"/>
          <w:szCs w:val="22"/>
        </w:rPr>
      </w:pPr>
      <w:r w:rsidRPr="00981B65">
        <w:rPr>
          <w:rFonts w:cs="Arial"/>
          <w:sz w:val="22"/>
          <w:szCs w:val="22"/>
          <w:u w:val="single"/>
        </w:rPr>
        <w:t>Environmental Response Submission Compliance.</w:t>
      </w:r>
      <w:r w:rsidRPr="00981B65">
        <w:rPr>
          <w:rFonts w:cs="Arial"/>
          <w:sz w:val="22"/>
          <w:szCs w:val="22"/>
        </w:rPr>
        <w:t xml:space="preserve"> In the event that paper submissions are required and in an effort to promote greater use of recycled and environmentally preferable products and minimize waste, all required paper responses that are submitted should comply with the following guidelines:</w:t>
      </w:r>
    </w:p>
    <w:p w:rsidR="00796418" w:rsidRPr="00981B65" w:rsidRDefault="00796418" w:rsidP="001E4D2C">
      <w:pPr>
        <w:ind w:left="360"/>
        <w:jc w:val="both"/>
        <w:rPr>
          <w:rFonts w:cs="Arial"/>
          <w:sz w:val="22"/>
          <w:szCs w:val="22"/>
        </w:rPr>
      </w:pPr>
    </w:p>
    <w:p w:rsidR="00796418" w:rsidRPr="00981B65" w:rsidRDefault="00796418" w:rsidP="001E4D2C">
      <w:pPr>
        <w:numPr>
          <w:ilvl w:val="0"/>
          <w:numId w:val="13"/>
        </w:numPr>
        <w:tabs>
          <w:tab w:val="clear" w:pos="360"/>
          <w:tab w:val="num" w:pos="720"/>
        </w:tabs>
        <w:ind w:left="720"/>
        <w:jc w:val="both"/>
        <w:rPr>
          <w:rFonts w:cs="Arial"/>
          <w:sz w:val="22"/>
          <w:szCs w:val="22"/>
        </w:rPr>
      </w:pPr>
      <w:r w:rsidRPr="00981B65">
        <w:rPr>
          <w:rFonts w:cs="Arial"/>
          <w:sz w:val="22"/>
          <w:szCs w:val="22"/>
        </w:rPr>
        <w:t>All copies should be printed double sided.</w:t>
      </w:r>
    </w:p>
    <w:p w:rsidR="00796418" w:rsidRPr="00981B65" w:rsidRDefault="00796418" w:rsidP="001E4D2C">
      <w:pPr>
        <w:numPr>
          <w:ilvl w:val="0"/>
          <w:numId w:val="13"/>
        </w:numPr>
        <w:tabs>
          <w:tab w:val="clear" w:pos="360"/>
          <w:tab w:val="num" w:pos="720"/>
        </w:tabs>
        <w:ind w:left="720"/>
        <w:jc w:val="both"/>
        <w:rPr>
          <w:rFonts w:cs="Arial"/>
          <w:sz w:val="22"/>
          <w:szCs w:val="22"/>
        </w:rPr>
      </w:pPr>
      <w:r w:rsidRPr="00981B65">
        <w:rPr>
          <w:rFonts w:cs="Arial"/>
          <w:sz w:val="22"/>
          <w:szCs w:val="22"/>
        </w:rPr>
        <w:t>All submittals and copies should be printed on recycled paper with a minimum post-consumer content of 30% or on tree-free paper (i.e. paper made from raw materials other than trees, such as kenaf). To document the use of such paper, a photocopy of the ream cover/wrapper should be included with the response.</w:t>
      </w:r>
    </w:p>
    <w:p w:rsidR="00796418" w:rsidRPr="00981B65" w:rsidRDefault="00796418" w:rsidP="001E4D2C">
      <w:pPr>
        <w:numPr>
          <w:ilvl w:val="0"/>
          <w:numId w:val="13"/>
        </w:numPr>
        <w:tabs>
          <w:tab w:val="clear" w:pos="360"/>
          <w:tab w:val="num" w:pos="720"/>
        </w:tabs>
        <w:ind w:left="720"/>
        <w:jc w:val="both"/>
        <w:rPr>
          <w:rFonts w:cs="Arial"/>
          <w:sz w:val="22"/>
          <w:szCs w:val="22"/>
        </w:rPr>
      </w:pPr>
      <w:r w:rsidRPr="00981B65">
        <w:rPr>
          <w:rFonts w:cs="Arial"/>
          <w:sz w:val="22"/>
          <w:szCs w:val="22"/>
        </w:rPr>
        <w:t>Unless absolutely necessary, all responses and copies should minimize or eliminate use of non-recyclable or non re-usable materials such as plastic report covers, plastic dividers, vinyl sleeves and GBC binding. Three ringed binders, glued materials, paper clips and staples are acceptable.</w:t>
      </w:r>
    </w:p>
    <w:p w:rsidR="00796418" w:rsidRPr="00981B65" w:rsidRDefault="00796418" w:rsidP="001E4D2C">
      <w:pPr>
        <w:pStyle w:val="BodyTextIndent"/>
        <w:numPr>
          <w:ilvl w:val="0"/>
          <w:numId w:val="13"/>
        </w:numPr>
        <w:tabs>
          <w:tab w:val="clear" w:pos="360"/>
          <w:tab w:val="num" w:pos="720"/>
        </w:tabs>
        <w:spacing w:after="0"/>
        <w:ind w:left="720"/>
        <w:jc w:val="both"/>
        <w:rPr>
          <w:rFonts w:cs="Arial"/>
          <w:sz w:val="22"/>
          <w:szCs w:val="22"/>
        </w:rPr>
      </w:pPr>
      <w:r w:rsidRPr="00981B65">
        <w:rPr>
          <w:rFonts w:cs="Arial"/>
          <w:sz w:val="22"/>
          <w:szCs w:val="22"/>
        </w:rPr>
        <w:t>Bidders should submit materials in a format which allows for easy removal and recycling of paper materials.</w:t>
      </w:r>
    </w:p>
    <w:p w:rsidR="00796418" w:rsidRPr="00981B65" w:rsidRDefault="00796418" w:rsidP="001E4D2C">
      <w:pPr>
        <w:numPr>
          <w:ilvl w:val="0"/>
          <w:numId w:val="13"/>
        </w:numPr>
        <w:tabs>
          <w:tab w:val="clear" w:pos="360"/>
          <w:tab w:val="num" w:pos="720"/>
        </w:tabs>
        <w:ind w:left="720"/>
        <w:jc w:val="both"/>
        <w:rPr>
          <w:rFonts w:cs="Arial"/>
          <w:sz w:val="22"/>
          <w:szCs w:val="22"/>
        </w:rPr>
      </w:pPr>
      <w:r w:rsidRPr="00981B65">
        <w:rPr>
          <w:rFonts w:cs="Arial"/>
          <w:sz w:val="22"/>
          <w:szCs w:val="22"/>
        </w:rPr>
        <w:t>Bidders are encouraged to use other products which contain recycled content in their response documents. Such products may include, but are not limited to, folders, binders, paper clips, diskettes, envelopes, boxes, etc. Where appropriate, bidders should note which products in their responses are made with recycled materials.</w:t>
      </w:r>
    </w:p>
    <w:p w:rsidR="00796418" w:rsidRPr="00981B65" w:rsidRDefault="00796418" w:rsidP="001E4D2C">
      <w:pPr>
        <w:widowControl w:val="0"/>
        <w:numPr>
          <w:ilvl w:val="0"/>
          <w:numId w:val="13"/>
        </w:numPr>
        <w:tabs>
          <w:tab w:val="clear" w:pos="360"/>
          <w:tab w:val="num" w:pos="720"/>
        </w:tabs>
        <w:ind w:left="720"/>
        <w:jc w:val="both"/>
        <w:rPr>
          <w:rFonts w:cs="Arial"/>
          <w:sz w:val="22"/>
          <w:szCs w:val="22"/>
          <w:u w:val="single"/>
        </w:rPr>
      </w:pPr>
      <w:r w:rsidRPr="00981B65">
        <w:rPr>
          <w:rFonts w:cs="Arial"/>
          <w:sz w:val="22"/>
          <w:szCs w:val="22"/>
        </w:rPr>
        <w:t>Unnecessary samples, attachments or documents not specifically asked for should not be submitted.</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u w:val="single"/>
        </w:rPr>
      </w:pPr>
      <w:r w:rsidRPr="00981B65">
        <w:rPr>
          <w:rFonts w:cs="Arial"/>
          <w:color w:val="000000"/>
          <w:sz w:val="22"/>
          <w:szCs w:val="22"/>
          <w:u w:val="single"/>
        </w:rPr>
        <w:t xml:space="preserve">Executive Order 509, </w:t>
      </w:r>
      <w:r w:rsidRPr="00981B65">
        <w:rPr>
          <w:rFonts w:cs="Arial"/>
          <w:i/>
          <w:iCs/>
          <w:color w:val="000000"/>
          <w:sz w:val="22"/>
          <w:szCs w:val="22"/>
          <w:u w:val="single"/>
        </w:rPr>
        <w:t>Establishing Nutrition Standards for Food Purchased and Served by State Agencies</w:t>
      </w:r>
      <w:r w:rsidRPr="00981B65">
        <w:rPr>
          <w:rFonts w:cs="Arial"/>
          <w:i/>
          <w:iCs/>
          <w:color w:val="000000"/>
          <w:sz w:val="22"/>
          <w:szCs w:val="22"/>
        </w:rPr>
        <w:t>.</w:t>
      </w:r>
      <w:r w:rsidRPr="00981B65">
        <w:rPr>
          <w:rFonts w:cs="Arial"/>
          <w:color w:val="000000"/>
          <w:sz w:val="22"/>
          <w:szCs w:val="22"/>
        </w:rPr>
        <w:t> Food purchased and served by state agencies must be in compliance with Executive Order 509, issued in January 2009.  Under this Executive Order, all contracts resulting from procurements posted after July 1, 2009 that involve the purchase and provision of food must comply with nutrition guidelines established by the Department of Public Health (DPH).  The nutrition guidelines are available at the Department’s website:</w:t>
      </w:r>
      <w:r w:rsidRPr="00981B65">
        <w:rPr>
          <w:rFonts w:cs="Arial"/>
          <w:color w:val="0000FF"/>
          <w:sz w:val="22"/>
          <w:szCs w:val="22"/>
        </w:rPr>
        <w:t xml:space="preserve"> </w:t>
      </w:r>
      <w:hyperlink r:id="rId40" w:history="1">
        <w:r w:rsidRPr="00981B65">
          <w:rPr>
            <w:rStyle w:val="Hyperlink"/>
            <w:rFonts w:cs="Arial"/>
            <w:sz w:val="22"/>
            <w:szCs w:val="22"/>
          </w:rPr>
          <w:t>Executive Order # 509 Guidance</w:t>
        </w:r>
      </w:hyperlink>
      <w:r w:rsidRPr="00981B65">
        <w:rPr>
          <w:rFonts w:cs="Arial"/>
          <w:color w:val="0000FF"/>
          <w:sz w:val="22"/>
          <w:szCs w:val="22"/>
        </w:rPr>
        <w:t>.</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u w:val="single"/>
        </w:rPr>
      </w:pPr>
      <w:r w:rsidRPr="00981B65">
        <w:rPr>
          <w:rFonts w:cs="Arial"/>
          <w:sz w:val="22"/>
          <w:szCs w:val="22"/>
          <w:u w:val="single"/>
        </w:rPr>
        <w:t>Filing Requirements.</w:t>
      </w:r>
      <w:r w:rsidRPr="00981B65">
        <w:rPr>
          <w:rFonts w:cs="Arial"/>
          <w:sz w:val="22"/>
          <w:szCs w:val="22"/>
        </w:rPr>
        <w:t xml:space="preserve"> </w:t>
      </w:r>
      <w:r w:rsidRPr="00981B65">
        <w:rPr>
          <w:rFonts w:cs="Arial"/>
          <w:i/>
          <w:sz w:val="22"/>
          <w:szCs w:val="22"/>
        </w:rPr>
        <w:sym w:font="Wingdings 2" w:char="F03F"/>
      </w:r>
      <w:r w:rsidRPr="00981B65">
        <w:rPr>
          <w:rFonts w:cs="Arial"/>
          <w:i/>
          <w:sz w:val="22"/>
          <w:szCs w:val="22"/>
        </w:rPr>
        <w:t xml:space="preserve"> Required for POS Only. Not applicable to non-POS bidders. </w:t>
      </w:r>
      <w:r w:rsidRPr="00981B65">
        <w:rPr>
          <w:rFonts w:cs="Arial"/>
          <w:sz w:val="22"/>
          <w:szCs w:val="22"/>
        </w:rPr>
        <w:t xml:space="preserve">Successful bidders must have filed their Uniform Financial Statements and Independent Auditor's Report (UFR), as required for current contractors, with the </w:t>
      </w:r>
      <w:r w:rsidRPr="00981B65">
        <w:rPr>
          <w:rFonts w:cs="Arial"/>
          <w:sz w:val="22"/>
          <w:szCs w:val="22"/>
        </w:rPr>
        <w:lastRenderedPageBreak/>
        <w:t>Operational Services Division via the Internet using the UFR eFiling application for the most recently completed fiscal year before a contract can be executed and services may begin. Other contractor qualification/risk management reporting requirements and non-filing consequences promulgated by secretariats or departments pursuant to 808 CMR 1.04(3) may also apply.  In the event immediate services are required by a department, a contract may be executed and services may begin with the approval of OSD and the appropriate secretariat. However, unless authorized by OSD and the appropriate secretariat, the contractor will not be paid for any such services rendered until the UFR has been filed.</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ind w:left="360"/>
        <w:jc w:val="both"/>
        <w:rPr>
          <w:rFonts w:cs="Arial"/>
          <w:sz w:val="22"/>
          <w:szCs w:val="22"/>
        </w:rPr>
      </w:pPr>
      <w:r w:rsidRPr="00981B65">
        <w:rPr>
          <w:rFonts w:cs="Arial"/>
          <w:sz w:val="22"/>
          <w:szCs w:val="22"/>
          <w:u w:val="single"/>
        </w:rPr>
        <w:t>HIPAA: Business Associate Contractual Obligations.</w:t>
      </w:r>
      <w:r w:rsidRPr="00981B65">
        <w:rPr>
          <w:rFonts w:cs="Arial"/>
          <w:sz w:val="22"/>
          <w:szCs w:val="22"/>
        </w:rPr>
        <w:t xml:space="preserve"> Bidders are notified that any department meeting the definition of a Covered Entity under the Health Insurance Portability and Accountability Act of 1996 (HIPAA) will include in the RFR and resulting contract sufficient language establishing the successful bidder’s contractual obligations, if any, that the department will require in order for the department to comply with HIPAA and the privacy and security regulations promulgated thereunder (45 CFR Parts 160, 162, and 164) (the Privacy and Security Rules). For example, if the department determines that the successful bidder is a business associate performing functions or activities involving protected health information, as such terms are used in the Privacy and Security Rules, then the department will include in the RFR and resulting contract a sufficient description of business associate’s contractual obligations regarding the privacy and security of the protected health information, as listed in 45 CFR 164.314 and 164.504 (e), including, but not limited to, the bidder's obligation to: implement administrative, physical, and technical safeguards that reasonably and appropriately protect the confidentiality, integrity, and availability of the protected health information (in whatever form it is maintained or used, including verbal communications); provide individuals access to their records; and strictly limit use and disclosure of the protected health information for only those purposes approved by the department. Further, the department reserves the right to add any requirement during the course of the contract that it determines it must include in the contract in order for the department to comply with the Privacy and Security Rules. Please see other sections of the RFR for any further HIPAA details, if applicable.</w:t>
      </w:r>
    </w:p>
    <w:p w:rsidR="00796418" w:rsidRPr="00981B65" w:rsidRDefault="00796418" w:rsidP="001E4D2C">
      <w:pPr>
        <w:widowControl w:val="0"/>
        <w:ind w:left="360"/>
        <w:jc w:val="both"/>
        <w:rPr>
          <w:rFonts w:cs="Arial"/>
          <w:b/>
          <w:i/>
          <w:spacing w:val="-2"/>
          <w:sz w:val="22"/>
          <w:szCs w:val="22"/>
          <w:highlight w:val="green"/>
          <w:u w:val="single"/>
        </w:rPr>
      </w:pPr>
    </w:p>
    <w:p w:rsidR="00796418" w:rsidRPr="00981B65" w:rsidRDefault="00796418" w:rsidP="001E4D2C">
      <w:pPr>
        <w:widowControl w:val="0"/>
        <w:ind w:left="360"/>
        <w:jc w:val="both"/>
        <w:rPr>
          <w:rFonts w:cs="Arial"/>
          <w:b/>
          <w:spacing w:val="-2"/>
          <w:sz w:val="22"/>
          <w:szCs w:val="22"/>
          <w:u w:val="single"/>
        </w:rPr>
      </w:pPr>
      <w:r w:rsidRPr="00981B65">
        <w:rPr>
          <w:rFonts w:cs="Arial"/>
          <w:sz w:val="22"/>
          <w:szCs w:val="22"/>
          <w:u w:val="single"/>
        </w:rPr>
        <w:t>Minimum Quote (Bid Response) Duration.</w:t>
      </w:r>
      <w:r w:rsidRPr="00981B65">
        <w:rPr>
          <w:rFonts w:cs="Arial"/>
          <w:sz w:val="22"/>
          <w:szCs w:val="22"/>
        </w:rPr>
        <w:t xml:space="preserve"> Bidders Quotes made in response to this Bid must remain in effect for at least 90 days from the date of quote submission.</w:t>
      </w:r>
    </w:p>
    <w:p w:rsidR="00796418" w:rsidRPr="00981B65" w:rsidRDefault="00796418" w:rsidP="001E4D2C">
      <w:pPr>
        <w:widowControl w:val="0"/>
        <w:ind w:left="360"/>
        <w:jc w:val="both"/>
        <w:rPr>
          <w:rFonts w:cs="Arial"/>
          <w:spacing w:val="-2"/>
          <w:sz w:val="22"/>
          <w:szCs w:val="22"/>
          <w:u w:val="single"/>
        </w:rPr>
      </w:pPr>
    </w:p>
    <w:p w:rsidR="00796418" w:rsidRPr="00981B65" w:rsidRDefault="00796418" w:rsidP="001E4D2C">
      <w:pPr>
        <w:ind w:left="360"/>
        <w:jc w:val="both"/>
        <w:rPr>
          <w:rFonts w:cs="Arial"/>
          <w:snapToGrid w:val="0"/>
          <w:spacing w:val="-2"/>
          <w:sz w:val="22"/>
          <w:szCs w:val="22"/>
        </w:rPr>
      </w:pPr>
      <w:r w:rsidRPr="00981B65">
        <w:rPr>
          <w:rFonts w:cs="Arial"/>
          <w:sz w:val="22"/>
          <w:szCs w:val="22"/>
          <w:u w:val="single"/>
        </w:rPr>
        <w:t>Prompt Payment Discounts (PPD).</w:t>
      </w:r>
      <w:r w:rsidRPr="00981B65">
        <w:rPr>
          <w:rFonts w:cs="Arial"/>
          <w:sz w:val="22"/>
          <w:szCs w:val="22"/>
        </w:rPr>
        <w:t xml:space="preserve">  </w:t>
      </w:r>
      <w:r w:rsidRPr="00981B65">
        <w:rPr>
          <w:rFonts w:cs="Arial"/>
          <w:snapToGrid w:val="0"/>
          <w:spacing w:val="-2"/>
          <w:sz w:val="22"/>
          <w:szCs w:val="22"/>
        </w:rPr>
        <w:t xml:space="preserve">All bidders responding to this procurement must agree to offer discounts through participation in the Commonwealth Prompt Payment Discount (PPD) initiative for receiving early and/or on-time payments, unless the </w:t>
      </w:r>
      <w:r w:rsidRPr="00981B65">
        <w:rPr>
          <w:rFonts w:cs="Arial"/>
          <w:snapToGrid w:val="0"/>
          <w:spacing w:val="-2"/>
          <w:sz w:val="22"/>
          <w:szCs w:val="22"/>
        </w:rPr>
        <w:lastRenderedPageBreak/>
        <w:t xml:space="preserve">bidder can provide compelling proof that it would be unduly burdensome.  PPD benefits both contractors and the Commonwealth.  Contractors benefit by increased, usable cash flow as a result of fast and efficient payments for commodities or services rendered.  Participation in the Electronic Funds Transfer initiative further maximizes the benefits with payments directed to designated accounts, thus eliminating the impact of check clearance policies and traditional mail lead time or delays.  The Commonwealth benefits because contractors reduce the cost of products and services through the applied discount. Payments that are processed electronically can be tracked and verified through the Comptroller’s Vendor Web system.  The PPD form can be found as an attachment for this Bid on </w:t>
      </w:r>
      <w:hyperlink r:id="rId41" w:history="1">
        <w:r w:rsidRPr="00981B65">
          <w:rPr>
            <w:rStyle w:val="Hyperlink"/>
            <w:rFonts w:cs="Arial"/>
            <w:snapToGrid w:val="0"/>
            <w:spacing w:val="-2"/>
            <w:sz w:val="22"/>
            <w:szCs w:val="22"/>
          </w:rPr>
          <w:t>COMMBUYS</w:t>
        </w:r>
      </w:hyperlink>
      <w:r w:rsidRPr="00981B65">
        <w:rPr>
          <w:rFonts w:cs="Arial"/>
          <w:snapToGrid w:val="0"/>
          <w:spacing w:val="-2"/>
          <w:sz w:val="22"/>
          <w:szCs w:val="22"/>
        </w:rPr>
        <w:t>.</w:t>
      </w:r>
    </w:p>
    <w:p w:rsidR="00796418" w:rsidRPr="00981B65" w:rsidRDefault="00796418" w:rsidP="001E4D2C">
      <w:pPr>
        <w:ind w:left="360"/>
        <w:jc w:val="both"/>
        <w:rPr>
          <w:rFonts w:cs="Arial"/>
          <w:snapToGrid w:val="0"/>
          <w:spacing w:val="-2"/>
          <w:sz w:val="22"/>
          <w:szCs w:val="22"/>
        </w:rPr>
      </w:pPr>
    </w:p>
    <w:p w:rsidR="00796418" w:rsidRPr="00981B65" w:rsidRDefault="00796418" w:rsidP="001E4D2C">
      <w:pPr>
        <w:ind w:left="360"/>
        <w:jc w:val="both"/>
        <w:rPr>
          <w:rFonts w:cs="Arial"/>
          <w:snapToGrid w:val="0"/>
          <w:spacing w:val="-2"/>
          <w:sz w:val="22"/>
          <w:szCs w:val="22"/>
        </w:rPr>
      </w:pPr>
      <w:r w:rsidRPr="00981B65">
        <w:rPr>
          <w:rFonts w:cs="Arial"/>
          <w:snapToGrid w:val="0"/>
          <w:spacing w:val="-2"/>
          <w:sz w:val="22"/>
          <w:szCs w:val="22"/>
        </w:rPr>
        <w:t>Bidders must submit agreeable terms for Prompt Payment Discount using the PPD form within their proposal, unless otherwise specified by the SST.  The SST will review, negotiate or reject the offering as deemed in the best interest of the Commonwealth.</w:t>
      </w:r>
    </w:p>
    <w:p w:rsidR="00796418" w:rsidRPr="00981B65" w:rsidRDefault="00796418" w:rsidP="001E4D2C">
      <w:pPr>
        <w:ind w:left="360"/>
        <w:jc w:val="both"/>
        <w:rPr>
          <w:rFonts w:cs="Arial"/>
          <w:snapToGrid w:val="0"/>
          <w:spacing w:val="-2"/>
          <w:sz w:val="22"/>
          <w:szCs w:val="22"/>
        </w:rPr>
      </w:pPr>
    </w:p>
    <w:p w:rsidR="00796418" w:rsidRPr="00981B65" w:rsidRDefault="00796418" w:rsidP="001E4D2C">
      <w:pPr>
        <w:widowControl w:val="0"/>
        <w:ind w:left="360"/>
        <w:jc w:val="both"/>
        <w:rPr>
          <w:rFonts w:cs="Arial"/>
          <w:spacing w:val="-2"/>
          <w:sz w:val="22"/>
          <w:szCs w:val="22"/>
          <w:u w:val="single"/>
        </w:rPr>
      </w:pPr>
      <w:r w:rsidRPr="00981B65">
        <w:rPr>
          <w:rFonts w:cs="Arial"/>
          <w:snapToGrid w:val="0"/>
          <w:spacing w:val="-2"/>
          <w:sz w:val="22"/>
          <w:szCs w:val="22"/>
        </w:rPr>
        <w:t>The requirement to use PPD offerings may be waived by the SST on a case-by-case basis if participation in the program would be unduly burdensome on the bidder.  If a bidder is claiming that this requirement is a hardship or unduly burdensome, the specific reason must be documented in or attached to the PPD form.</w:t>
      </w:r>
    </w:p>
    <w:p w:rsidR="00796418" w:rsidRPr="00981B65" w:rsidRDefault="00796418" w:rsidP="001E4D2C">
      <w:pPr>
        <w:widowControl w:val="0"/>
        <w:ind w:left="360"/>
        <w:jc w:val="both"/>
        <w:rPr>
          <w:rFonts w:cs="Arial"/>
          <w:spacing w:val="-2"/>
          <w:sz w:val="22"/>
          <w:szCs w:val="22"/>
          <w:u w:val="single"/>
        </w:rPr>
      </w:pPr>
    </w:p>
    <w:p w:rsidR="00796418" w:rsidRPr="00981B65" w:rsidRDefault="00796418" w:rsidP="001E4D2C">
      <w:pPr>
        <w:ind w:left="360"/>
        <w:jc w:val="both"/>
        <w:rPr>
          <w:rFonts w:cs="Arial"/>
          <w:sz w:val="22"/>
          <w:szCs w:val="22"/>
        </w:rPr>
      </w:pPr>
      <w:r w:rsidRPr="00981B65">
        <w:rPr>
          <w:rFonts w:cs="Arial"/>
          <w:sz w:val="22"/>
          <w:szCs w:val="22"/>
          <w:u w:val="single"/>
        </w:rPr>
        <w:t>Provider Data Management.</w:t>
      </w:r>
      <w:r w:rsidRPr="00981B65">
        <w:rPr>
          <w:rFonts w:cs="Arial"/>
          <w:sz w:val="22"/>
          <w:szCs w:val="22"/>
        </w:rPr>
        <w:t xml:space="preserve"> </w:t>
      </w:r>
      <w:r w:rsidRPr="00981B65">
        <w:rPr>
          <w:rFonts w:cs="Arial"/>
          <w:i/>
          <w:sz w:val="22"/>
          <w:szCs w:val="22"/>
        </w:rPr>
        <w:sym w:font="Wingdings 2" w:char="F03F"/>
      </w:r>
      <w:r w:rsidRPr="00981B65">
        <w:rPr>
          <w:rFonts w:cs="Arial"/>
          <w:i/>
          <w:sz w:val="22"/>
          <w:szCs w:val="22"/>
        </w:rPr>
        <w:t xml:space="preserve"> Required for POS Only. Not applicable to non-POS bidders. </w:t>
      </w:r>
      <w:r w:rsidRPr="00981B65">
        <w:rPr>
          <w:rFonts w:cs="Arial"/>
          <w:sz w:val="22"/>
          <w:szCs w:val="22"/>
        </w:rPr>
        <w:t>The Executive Office of Health and Human Services (EOHHS) has established a Provider Data Management (PDM) business service that is integrated into the Virtual Gateway. PDM is accessible by providers with current POS contracts. Departments may require that bidders with current POS contracts submit certain RFR-required documents through PDM. These documents have been specified in the RFR. When submitting documents via PDM, bidders are required to print and sign a PDM Documentation Summary. PDM users should verify that all information is accurate and current in PDM. Bidders are required to include the signed PDM Documentation Summary in their RFR response.</w:t>
      </w:r>
    </w:p>
    <w:p w:rsidR="00796418" w:rsidRPr="00981B65" w:rsidRDefault="00796418" w:rsidP="001E4D2C">
      <w:pPr>
        <w:widowControl w:val="0"/>
        <w:ind w:left="360"/>
        <w:jc w:val="both"/>
        <w:rPr>
          <w:rFonts w:cs="Arial"/>
          <w:spacing w:val="-2"/>
          <w:sz w:val="22"/>
          <w:szCs w:val="22"/>
          <w:u w:val="single"/>
        </w:rPr>
      </w:pPr>
    </w:p>
    <w:p w:rsidR="00796418" w:rsidRPr="00981B65" w:rsidRDefault="00796418" w:rsidP="001E4D2C">
      <w:pPr>
        <w:widowControl w:val="0"/>
        <w:ind w:left="360"/>
        <w:jc w:val="both"/>
        <w:rPr>
          <w:rFonts w:cs="Arial"/>
          <w:sz w:val="22"/>
          <w:szCs w:val="22"/>
        </w:rPr>
      </w:pPr>
      <w:r w:rsidRPr="00981B65">
        <w:rPr>
          <w:rFonts w:cs="Arial"/>
          <w:sz w:val="22"/>
          <w:szCs w:val="22"/>
          <w:u w:val="single"/>
        </w:rPr>
        <w:t>Public Records.</w:t>
      </w:r>
      <w:r w:rsidRPr="00981B65">
        <w:rPr>
          <w:rFonts w:cs="Arial"/>
          <w:sz w:val="22"/>
          <w:szCs w:val="22"/>
        </w:rPr>
        <w:t xml:space="preserve"> All responses and information submitted in response to this RFR are subject to the Massachusetts Public Records Law, M.G.L., c. 66, s. 10, and to c. 4, s. 7, ss. 26. Any statements in submitted responses that are inconsistent with these statutes shall be disregarded.</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ind w:left="360"/>
        <w:jc w:val="both"/>
        <w:rPr>
          <w:rFonts w:cs="Arial"/>
          <w:sz w:val="22"/>
          <w:szCs w:val="22"/>
        </w:rPr>
      </w:pPr>
      <w:r w:rsidRPr="00981B65">
        <w:rPr>
          <w:rFonts w:cs="Arial"/>
          <w:sz w:val="22"/>
          <w:szCs w:val="22"/>
          <w:u w:val="single"/>
        </w:rPr>
        <w:t>Reasonable Accommodation.</w:t>
      </w:r>
      <w:r w:rsidRPr="00981B65">
        <w:rPr>
          <w:rFonts w:cs="Arial"/>
          <w:sz w:val="22"/>
          <w:szCs w:val="22"/>
        </w:rPr>
        <w:t xml:space="preserve"> Bidders with disabilities or hardships that seek reasonable accommodation, which may include the receipt of RFR information in an alternative format, must communicate such requests in writing to the contact </w:t>
      </w:r>
      <w:r w:rsidRPr="00981B65">
        <w:rPr>
          <w:rFonts w:cs="Arial"/>
          <w:sz w:val="22"/>
          <w:szCs w:val="22"/>
        </w:rPr>
        <w:lastRenderedPageBreak/>
        <w:t xml:space="preserve">person.  Requests for accommodation will be addressed on a case by case basis. A bidder requesting accommodation must submit a written statement which describes the bidder’s disability and the requested accommodation to the contact person for the RFR. The SST reserves the right to reject unreasonable requests. </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u w:val="single"/>
        </w:rPr>
      </w:pPr>
      <w:r w:rsidRPr="00981B65">
        <w:rPr>
          <w:rFonts w:cs="Arial"/>
          <w:sz w:val="22"/>
          <w:szCs w:val="22"/>
          <w:u w:val="single"/>
        </w:rPr>
        <w:t>Restriction on the Use of the Commonwealth Seal.</w:t>
      </w:r>
      <w:r w:rsidRPr="00981B65">
        <w:rPr>
          <w:rFonts w:cs="Arial"/>
          <w:sz w:val="22"/>
          <w:szCs w:val="22"/>
        </w:rPr>
        <w:t xml:space="preserve"> Bidders and contractors are not allowed to display the Commonwealth of Massachusetts Seal in their bid package or subsequent marketing materials if they are awarded a contract because use of the coat of arms and the Great Seal of the Commonwealth for advertising or commercial purposes</w:t>
      </w:r>
      <w:r w:rsidRPr="00981B65">
        <w:rPr>
          <w:rFonts w:cs="Arial"/>
          <w:b/>
          <w:sz w:val="22"/>
          <w:szCs w:val="22"/>
        </w:rPr>
        <w:t xml:space="preserve"> </w:t>
      </w:r>
      <w:r w:rsidRPr="00981B65">
        <w:rPr>
          <w:rFonts w:cs="Arial"/>
          <w:sz w:val="22"/>
          <w:szCs w:val="22"/>
        </w:rPr>
        <w:t>is prohibited by law.</w:t>
      </w:r>
    </w:p>
    <w:p w:rsidR="00796418" w:rsidRPr="00981B65" w:rsidRDefault="00796418" w:rsidP="001E4D2C">
      <w:pPr>
        <w:widowControl w:val="0"/>
        <w:ind w:left="360"/>
        <w:jc w:val="both"/>
        <w:rPr>
          <w:rFonts w:cs="Arial"/>
          <w:sz w:val="22"/>
          <w:szCs w:val="22"/>
          <w:u w:val="single"/>
        </w:rPr>
      </w:pPr>
    </w:p>
    <w:p w:rsidR="00796418" w:rsidRPr="00981B65" w:rsidRDefault="00796418" w:rsidP="001E4D2C">
      <w:pPr>
        <w:widowControl w:val="0"/>
        <w:ind w:left="360"/>
        <w:jc w:val="both"/>
        <w:rPr>
          <w:rFonts w:cs="Arial"/>
          <w:sz w:val="22"/>
          <w:szCs w:val="22"/>
        </w:rPr>
      </w:pPr>
      <w:r w:rsidRPr="00981B65">
        <w:rPr>
          <w:rFonts w:cs="Arial"/>
          <w:sz w:val="22"/>
          <w:szCs w:val="22"/>
          <w:u w:val="single"/>
        </w:rPr>
        <w:t>Subcontracting Policies.</w:t>
      </w:r>
      <w:r w:rsidRPr="00981B65">
        <w:rPr>
          <w:rFonts w:cs="Arial"/>
          <w:sz w:val="22"/>
          <w:szCs w:val="22"/>
        </w:rPr>
        <w:t xml:space="preserve"> Prior approval of the department is required for any subcontracted service of the contract. Contractors are responsible for the satisfactory performance and adequate oversight of its subcontractors. Human and social service subcontractors are also required to meet the same state and federal financial and program reporting requirements and are held to the same reimbursable cost standards as contractors.</w:t>
      </w:r>
    </w:p>
    <w:p w:rsidR="00CA41DF" w:rsidRPr="00981B65" w:rsidRDefault="00CA41DF" w:rsidP="00CA41DF">
      <w:pPr>
        <w:pStyle w:val="Heading1"/>
        <w:numPr>
          <w:ilvl w:val="0"/>
          <w:numId w:val="0"/>
        </w:numPr>
        <w:ind w:left="864"/>
      </w:pPr>
      <w:bookmarkStart w:id="240" w:name="_Toc383552520"/>
      <w:bookmarkStart w:id="241" w:name="_Toc383554261"/>
      <w:bookmarkStart w:id="242" w:name="_Toc383555156"/>
      <w:bookmarkStart w:id="243" w:name="_Toc383552521"/>
      <w:bookmarkStart w:id="244" w:name="_Toc383554262"/>
      <w:bookmarkStart w:id="245" w:name="_Toc383555157"/>
      <w:bookmarkStart w:id="246" w:name="_Toc383552522"/>
      <w:bookmarkStart w:id="247" w:name="_Toc383554263"/>
      <w:bookmarkStart w:id="248" w:name="_Toc383555158"/>
      <w:bookmarkStart w:id="249" w:name="_Toc383552523"/>
      <w:bookmarkStart w:id="250" w:name="_Toc383554264"/>
      <w:bookmarkStart w:id="251" w:name="_Toc383555159"/>
      <w:bookmarkStart w:id="252" w:name="_Toc383552524"/>
      <w:bookmarkStart w:id="253" w:name="_Toc383554265"/>
      <w:bookmarkStart w:id="254" w:name="_Toc383555160"/>
      <w:bookmarkStart w:id="255" w:name="_Toc383552525"/>
      <w:bookmarkStart w:id="256" w:name="_Toc383554266"/>
      <w:bookmarkStart w:id="257" w:name="_Toc383555161"/>
      <w:bookmarkStart w:id="258" w:name="_Toc383552526"/>
      <w:bookmarkStart w:id="259" w:name="_Toc383554267"/>
      <w:bookmarkStart w:id="260" w:name="_Toc383555162"/>
      <w:bookmarkStart w:id="261" w:name="_Toc383552528"/>
      <w:bookmarkStart w:id="262" w:name="_Toc383554269"/>
      <w:bookmarkStart w:id="263" w:name="_Toc383555164"/>
      <w:bookmarkStart w:id="264" w:name="_Toc383552529"/>
      <w:bookmarkStart w:id="265" w:name="_Toc383554270"/>
      <w:bookmarkStart w:id="266" w:name="_Toc383555165"/>
      <w:bookmarkStart w:id="267" w:name="_Toc383552531"/>
      <w:bookmarkStart w:id="268" w:name="_Toc383554272"/>
      <w:bookmarkStart w:id="269" w:name="_Toc383555167"/>
      <w:bookmarkStart w:id="270" w:name="_Toc383552548"/>
      <w:bookmarkStart w:id="271" w:name="_Toc383554289"/>
      <w:bookmarkStart w:id="272" w:name="_Toc383555184"/>
      <w:bookmarkStart w:id="273" w:name="IPart5"/>
      <w:bookmarkStart w:id="274" w:name="_Toc383552550"/>
      <w:bookmarkStart w:id="275" w:name="_Toc383554291"/>
      <w:bookmarkStart w:id="276" w:name="_Toc383555186"/>
      <w:bookmarkStart w:id="277" w:name="_Toc383552551"/>
      <w:bookmarkStart w:id="278" w:name="_Toc383554292"/>
      <w:bookmarkStart w:id="279" w:name="_Toc383555187"/>
      <w:bookmarkStart w:id="280" w:name="_Toc383552552"/>
      <w:bookmarkStart w:id="281" w:name="_Toc383554293"/>
      <w:bookmarkStart w:id="282" w:name="_Toc383555188"/>
      <w:bookmarkStart w:id="283" w:name="_Toc383552553"/>
      <w:bookmarkStart w:id="284" w:name="_Toc383554294"/>
      <w:bookmarkStart w:id="285" w:name="_Toc383555189"/>
      <w:bookmarkStart w:id="286" w:name="_Toc383552554"/>
      <w:bookmarkStart w:id="287" w:name="_Toc383554295"/>
      <w:bookmarkStart w:id="288" w:name="_Toc383555190"/>
      <w:bookmarkStart w:id="289" w:name="_Toc383552555"/>
      <w:bookmarkStart w:id="290" w:name="_Toc383554296"/>
      <w:bookmarkStart w:id="291" w:name="_Toc383555191"/>
      <w:bookmarkStart w:id="292" w:name="_Toc383552557"/>
      <w:bookmarkStart w:id="293" w:name="_Toc383554298"/>
      <w:bookmarkStart w:id="294" w:name="_Toc383555193"/>
      <w:bookmarkStart w:id="295" w:name="_Toc383552558"/>
      <w:bookmarkStart w:id="296" w:name="_Toc383554299"/>
      <w:bookmarkStart w:id="297" w:name="_Toc383555194"/>
      <w:bookmarkStart w:id="298" w:name="_Toc383552559"/>
      <w:bookmarkStart w:id="299" w:name="_Toc383554300"/>
      <w:bookmarkStart w:id="300" w:name="_Toc383555195"/>
      <w:bookmarkStart w:id="301" w:name="_Toc383552561"/>
      <w:bookmarkStart w:id="302" w:name="_Toc383554302"/>
      <w:bookmarkStart w:id="303" w:name="_Toc383555197"/>
      <w:bookmarkStart w:id="304" w:name="_Toc383552563"/>
      <w:bookmarkStart w:id="305" w:name="_Toc383554304"/>
      <w:bookmarkStart w:id="306" w:name="_Toc383555199"/>
      <w:bookmarkStart w:id="307" w:name="_Toc383552564"/>
      <w:bookmarkStart w:id="308" w:name="_Toc383554305"/>
      <w:bookmarkStart w:id="309" w:name="_Toc383555200"/>
      <w:bookmarkStart w:id="310" w:name="_Toc383552565"/>
      <w:bookmarkStart w:id="311" w:name="_Toc383554306"/>
      <w:bookmarkStart w:id="312" w:name="_Toc383555201"/>
      <w:bookmarkStart w:id="313" w:name="_Toc383552569"/>
      <w:bookmarkStart w:id="314" w:name="_Toc383554310"/>
      <w:bookmarkStart w:id="315" w:name="_Toc383555205"/>
      <w:bookmarkStart w:id="316" w:name="_Toc383552570"/>
      <w:bookmarkStart w:id="317" w:name="_Toc383554311"/>
      <w:bookmarkStart w:id="318" w:name="_Toc383555206"/>
      <w:bookmarkStart w:id="319" w:name="_Toc383552580"/>
      <w:bookmarkStart w:id="320" w:name="_Toc383554321"/>
      <w:bookmarkStart w:id="321" w:name="_Toc383555216"/>
      <w:bookmarkStart w:id="322" w:name="_Toc383552582"/>
      <w:bookmarkStart w:id="323" w:name="_Toc383554323"/>
      <w:bookmarkStart w:id="324" w:name="_Toc383555218"/>
      <w:bookmarkStart w:id="325" w:name="_Toc383552583"/>
      <w:bookmarkStart w:id="326" w:name="_Toc383554324"/>
      <w:bookmarkStart w:id="327" w:name="_Toc383555219"/>
      <w:bookmarkStart w:id="328" w:name="_Toc383552584"/>
      <w:bookmarkStart w:id="329" w:name="_Toc383554325"/>
      <w:bookmarkStart w:id="330" w:name="_Toc383555220"/>
      <w:bookmarkStart w:id="331" w:name="_Toc383552585"/>
      <w:bookmarkStart w:id="332" w:name="_Toc383554326"/>
      <w:bookmarkStart w:id="333" w:name="_Toc383555221"/>
      <w:bookmarkStart w:id="334" w:name="_Toc383552586"/>
      <w:bookmarkStart w:id="335" w:name="_Toc383554327"/>
      <w:bookmarkStart w:id="336" w:name="_Toc383555222"/>
      <w:bookmarkStart w:id="337" w:name="_Toc383552588"/>
      <w:bookmarkStart w:id="338" w:name="_Toc383554329"/>
      <w:bookmarkStart w:id="339" w:name="_Toc383555224"/>
      <w:bookmarkStart w:id="340" w:name="_Toc383552590"/>
      <w:bookmarkStart w:id="341" w:name="_Toc383554331"/>
      <w:bookmarkStart w:id="342" w:name="_Toc383555226"/>
      <w:bookmarkStart w:id="343" w:name="_Toc383552592"/>
      <w:bookmarkStart w:id="344" w:name="_Toc383554333"/>
      <w:bookmarkStart w:id="345" w:name="_Toc383555228"/>
      <w:bookmarkStart w:id="346" w:name="_Toc383552594"/>
      <w:bookmarkStart w:id="347" w:name="_Toc383554335"/>
      <w:bookmarkStart w:id="348" w:name="_Toc383555230"/>
      <w:bookmarkStart w:id="349" w:name="_Toc383552596"/>
      <w:bookmarkStart w:id="350" w:name="_Toc383554337"/>
      <w:bookmarkStart w:id="351" w:name="_Toc383555232"/>
      <w:bookmarkStart w:id="352" w:name="_Toc383552597"/>
      <w:bookmarkStart w:id="353" w:name="_Toc383554338"/>
      <w:bookmarkStart w:id="354" w:name="_Toc383555233"/>
      <w:bookmarkStart w:id="355" w:name="_Toc383552598"/>
      <w:bookmarkStart w:id="356" w:name="_Toc383554339"/>
      <w:bookmarkStart w:id="357" w:name="_Toc383555234"/>
      <w:bookmarkStart w:id="358" w:name="_Toc383552599"/>
      <w:bookmarkStart w:id="359" w:name="_Toc383554340"/>
      <w:bookmarkStart w:id="360" w:name="_Toc383555235"/>
      <w:bookmarkStart w:id="361" w:name="_Toc383552600"/>
      <w:bookmarkStart w:id="362" w:name="_Toc383554341"/>
      <w:bookmarkStart w:id="363" w:name="_Toc383555236"/>
      <w:bookmarkStart w:id="364" w:name="_Toc383552602"/>
      <w:bookmarkStart w:id="365" w:name="_Toc383554343"/>
      <w:bookmarkStart w:id="366" w:name="_Toc383555238"/>
      <w:bookmarkStart w:id="367" w:name="_Toc383552604"/>
      <w:bookmarkStart w:id="368" w:name="_Toc383554345"/>
      <w:bookmarkStart w:id="369" w:name="_Toc383555240"/>
      <w:bookmarkStart w:id="370" w:name="_Toc383552606"/>
      <w:bookmarkStart w:id="371" w:name="_Toc383554347"/>
      <w:bookmarkStart w:id="372" w:name="_Toc383555242"/>
      <w:bookmarkStart w:id="373" w:name="_Toc383552612"/>
      <w:bookmarkStart w:id="374" w:name="_Toc383554353"/>
      <w:bookmarkStart w:id="375" w:name="_Toc383555248"/>
      <w:bookmarkStart w:id="376" w:name="_Toc383552613"/>
      <w:bookmarkStart w:id="377" w:name="_Toc383554354"/>
      <w:bookmarkStart w:id="378" w:name="_Toc383555249"/>
      <w:bookmarkStart w:id="379" w:name="_Toc383552614"/>
      <w:bookmarkStart w:id="380" w:name="_Toc383554355"/>
      <w:bookmarkStart w:id="381" w:name="_Toc383555250"/>
      <w:bookmarkStart w:id="382" w:name="_Toc383552615"/>
      <w:bookmarkStart w:id="383" w:name="_Toc383554356"/>
      <w:bookmarkStart w:id="384" w:name="_Toc383555251"/>
      <w:bookmarkStart w:id="385" w:name="_Toc383552616"/>
      <w:bookmarkStart w:id="386" w:name="_Toc383554357"/>
      <w:bookmarkStart w:id="387" w:name="_Toc383555252"/>
      <w:bookmarkStart w:id="388" w:name="_Toc383552617"/>
      <w:bookmarkStart w:id="389" w:name="_Toc383554358"/>
      <w:bookmarkStart w:id="390" w:name="_Toc383555253"/>
      <w:bookmarkStart w:id="391" w:name="_Toc383552619"/>
      <w:bookmarkStart w:id="392" w:name="_Toc383554360"/>
      <w:bookmarkStart w:id="393" w:name="_Toc383555255"/>
      <w:bookmarkStart w:id="394" w:name="_Toc383552620"/>
      <w:bookmarkStart w:id="395" w:name="_Toc383554361"/>
      <w:bookmarkStart w:id="396" w:name="_Toc383555256"/>
      <w:bookmarkStart w:id="397" w:name="_Toc383552621"/>
      <w:bookmarkStart w:id="398" w:name="_Toc383554362"/>
      <w:bookmarkStart w:id="399" w:name="_Toc383555257"/>
      <w:bookmarkStart w:id="400" w:name="_Toc383552622"/>
      <w:bookmarkStart w:id="401" w:name="_Toc383554363"/>
      <w:bookmarkStart w:id="402" w:name="_Toc383555258"/>
      <w:bookmarkStart w:id="403" w:name="_Toc383552623"/>
      <w:bookmarkStart w:id="404" w:name="_Toc383554364"/>
      <w:bookmarkStart w:id="405" w:name="_Toc383555259"/>
      <w:bookmarkStart w:id="406" w:name="_Toc383552625"/>
      <w:bookmarkStart w:id="407" w:name="_Toc383554366"/>
      <w:bookmarkStart w:id="408" w:name="_Toc383555261"/>
      <w:bookmarkStart w:id="409" w:name="_Toc383552627"/>
      <w:bookmarkStart w:id="410" w:name="_Toc383554368"/>
      <w:bookmarkStart w:id="411" w:name="_Toc383555263"/>
      <w:bookmarkStart w:id="412" w:name="_Toc383552629"/>
      <w:bookmarkStart w:id="413" w:name="_Toc383554370"/>
      <w:bookmarkStart w:id="414" w:name="_Toc383555265"/>
      <w:bookmarkStart w:id="415" w:name="_Toc383552631"/>
      <w:bookmarkStart w:id="416" w:name="_Toc383554372"/>
      <w:bookmarkStart w:id="417" w:name="_Toc383555267"/>
      <w:bookmarkStart w:id="418" w:name="_Toc383552633"/>
      <w:bookmarkStart w:id="419" w:name="_Toc383554374"/>
      <w:bookmarkStart w:id="420" w:name="_Toc383555269"/>
      <w:bookmarkStart w:id="421" w:name="_Toc383552634"/>
      <w:bookmarkStart w:id="422" w:name="_Toc383554375"/>
      <w:bookmarkStart w:id="423" w:name="_Toc383555270"/>
      <w:bookmarkStart w:id="424" w:name="_Toc383552635"/>
      <w:bookmarkStart w:id="425" w:name="_Toc383554376"/>
      <w:bookmarkStart w:id="426" w:name="_Toc38355527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0F270A" w:rsidRPr="00981B65" w:rsidRDefault="00EB0C94" w:rsidP="000F270A">
      <w:pPr>
        <w:pStyle w:val="Heading1"/>
        <w:numPr>
          <w:ilvl w:val="0"/>
          <w:numId w:val="0"/>
        </w:numPr>
        <w:ind w:left="864"/>
      </w:pPr>
      <w:r w:rsidRPr="00981B65">
        <w:br w:type="page"/>
      </w:r>
      <w:bookmarkStart w:id="427" w:name="_Toc157941516"/>
      <w:bookmarkStart w:id="428" w:name="_Toc158799504"/>
      <w:bookmarkStart w:id="429" w:name="_Toc384241598"/>
      <w:r w:rsidR="000F270A" w:rsidRPr="00981B65">
        <w:lastRenderedPageBreak/>
        <w:t xml:space="preserve"> </w:t>
      </w:r>
    </w:p>
    <w:p w:rsidR="007E1588" w:rsidRPr="00981B65" w:rsidRDefault="000F270A" w:rsidP="00331DA5">
      <w:pPr>
        <w:pStyle w:val="Heading1"/>
      </w:pPr>
      <w:r w:rsidRPr="00981B65">
        <w:t>APPENDIX 3</w:t>
      </w:r>
      <w:r w:rsidR="007E1588" w:rsidRPr="00981B65">
        <w:t xml:space="preserve"> Instructions for Execution and Submission of Commonwealth Standard Forms</w:t>
      </w:r>
      <w:bookmarkEnd w:id="427"/>
      <w:bookmarkEnd w:id="428"/>
      <w:bookmarkEnd w:id="429"/>
    </w:p>
    <w:p w:rsidR="007E1588" w:rsidRPr="00981B65" w:rsidRDefault="007E1588" w:rsidP="007E1588">
      <w:pPr>
        <w:pStyle w:val="Head1Text"/>
        <w:rPr>
          <w:rFonts w:cs="Arial"/>
          <w:sz w:val="22"/>
          <w:szCs w:val="22"/>
        </w:rPr>
      </w:pPr>
      <w:r w:rsidRPr="00981B65">
        <w:rPr>
          <w:rFonts w:cs="Arial"/>
          <w:sz w:val="22"/>
          <w:szCs w:val="22"/>
        </w:rPr>
        <w:t>The purpose of this appendix is to provide guidance to Bidders on the Commonwealth Standard forms to be submitted (in addition to the other forms and documents required) and how they must be executed and submitted. Please note that these instructions are meant to supplement the Instructions found on each of these forms.  It is advisable to print this document first so that it may be referenced when filling out these forms.</w:t>
      </w:r>
    </w:p>
    <w:p w:rsidR="007E1588" w:rsidRPr="00981B65" w:rsidRDefault="007E1588" w:rsidP="007E1588">
      <w:pPr>
        <w:pStyle w:val="Head1Text"/>
        <w:rPr>
          <w:rFonts w:cs="Arial"/>
          <w:sz w:val="22"/>
          <w:szCs w:val="22"/>
        </w:rPr>
      </w:pPr>
    </w:p>
    <w:p w:rsidR="007E1588" w:rsidRPr="00981B65" w:rsidRDefault="007E1588" w:rsidP="004D77DC">
      <w:pPr>
        <w:pStyle w:val="Head1Text"/>
        <w:rPr>
          <w:rFonts w:cs="Arial"/>
          <w:sz w:val="22"/>
          <w:szCs w:val="22"/>
        </w:rPr>
      </w:pPr>
      <w:r w:rsidRPr="00981B65">
        <w:rPr>
          <w:rFonts w:cs="Arial"/>
          <w:sz w:val="22"/>
          <w:szCs w:val="22"/>
        </w:rPr>
        <w:t>Some of the forms listed below can be electronically signed by the Bidder</w:t>
      </w:r>
      <w:r w:rsidR="00F86902" w:rsidRPr="00981B65">
        <w:rPr>
          <w:rFonts w:cs="Arial"/>
          <w:sz w:val="22"/>
          <w:szCs w:val="22"/>
        </w:rPr>
        <w:t xml:space="preserve">, see </w:t>
      </w:r>
      <w:hyperlink w:anchor="_Electronic_Signatures" w:history="1">
        <w:r w:rsidR="00F86902" w:rsidRPr="00981B65">
          <w:rPr>
            <w:rStyle w:val="Hyperlink"/>
            <w:rFonts w:cs="Arial"/>
            <w:sz w:val="22"/>
            <w:szCs w:val="22"/>
          </w:rPr>
          <w:t>Electronic Signatures</w:t>
        </w:r>
      </w:hyperlink>
      <w:r w:rsidR="00F86902" w:rsidRPr="00981B65">
        <w:rPr>
          <w:rFonts w:cs="Arial"/>
          <w:sz w:val="22"/>
          <w:szCs w:val="22"/>
        </w:rPr>
        <w:t>.</w:t>
      </w:r>
      <w:r w:rsidRPr="00981B65">
        <w:rPr>
          <w:rFonts w:cs="Arial"/>
          <w:sz w:val="22"/>
          <w:szCs w:val="22"/>
        </w:rPr>
        <w:t xml:space="preserve">  However, online Bidders must, if notified of </w:t>
      </w:r>
      <w:r w:rsidR="004E26F0" w:rsidRPr="00981B65">
        <w:rPr>
          <w:rFonts w:cs="Arial"/>
          <w:sz w:val="22"/>
          <w:szCs w:val="22"/>
        </w:rPr>
        <w:t>Contract</w:t>
      </w:r>
      <w:r w:rsidRPr="00981B65">
        <w:rPr>
          <w:rFonts w:cs="Arial"/>
          <w:sz w:val="22"/>
          <w:szCs w:val="22"/>
        </w:rPr>
        <w:t xml:space="preserve"> award, submit the following four (4) forms on paper with original ink signatures unless otherwise specified below, within </w:t>
      </w:r>
      <w:r w:rsidR="00F86902" w:rsidRPr="00981B65">
        <w:rPr>
          <w:rFonts w:cs="Arial"/>
          <w:sz w:val="22"/>
          <w:szCs w:val="22"/>
        </w:rPr>
        <w:t xml:space="preserve">the timeframe referenced in </w:t>
      </w:r>
      <w:r w:rsidR="009E6992" w:rsidRPr="00981B65">
        <w:rPr>
          <w:rFonts w:cs="Arial"/>
          <w:sz w:val="22"/>
          <w:szCs w:val="22"/>
        </w:rPr>
        <w:t xml:space="preserve">the </w:t>
      </w:r>
      <w:r w:rsidR="00DD2936" w:rsidRPr="00981B65">
        <w:rPr>
          <w:rFonts w:cs="Arial"/>
          <w:sz w:val="22"/>
          <w:szCs w:val="22"/>
        </w:rPr>
        <w:t xml:space="preserve">RFR </w:t>
      </w:r>
      <w:r w:rsidR="009E6992" w:rsidRPr="00981B65">
        <w:rPr>
          <w:rFonts w:cs="Arial"/>
          <w:sz w:val="22"/>
          <w:szCs w:val="22"/>
        </w:rPr>
        <w:t>section</w:t>
      </w:r>
      <w:r w:rsidR="00DD2936" w:rsidRPr="00981B65">
        <w:rPr>
          <w:rFonts w:cs="Arial"/>
          <w:sz w:val="22"/>
          <w:szCs w:val="22"/>
        </w:rPr>
        <w:t xml:space="preserve"> entitled </w:t>
      </w:r>
      <w:hyperlink w:anchor="_Ink_Signatures" w:history="1">
        <w:r w:rsidR="00F86902" w:rsidRPr="00981B65">
          <w:rPr>
            <w:rStyle w:val="Hyperlink"/>
            <w:rFonts w:cs="Arial"/>
            <w:sz w:val="22"/>
            <w:szCs w:val="22"/>
          </w:rPr>
          <w:t>Ink Signatures</w:t>
        </w:r>
      </w:hyperlink>
      <w:r w:rsidRPr="00981B65">
        <w:rPr>
          <w:rFonts w:cs="Arial"/>
          <w:sz w:val="22"/>
          <w:szCs w:val="22"/>
        </w:rPr>
        <w:t>: the Commonwealth Standard Contract Form, the Commonwealth Terms and Conditions, the Request for Taxpayer Identification Number and Certification (Mass. Substitute W9 Form) and the Contractor Authorized Signatory Listing.</w:t>
      </w:r>
    </w:p>
    <w:p w:rsidR="007E1588" w:rsidRPr="00981B65" w:rsidRDefault="007E1588" w:rsidP="006C49CB">
      <w:pPr>
        <w:pStyle w:val="Heading2"/>
        <w:rPr>
          <w:sz w:val="22"/>
          <w:szCs w:val="22"/>
        </w:rPr>
      </w:pPr>
      <w:bookmarkStart w:id="430" w:name="_Forms_located_on"/>
      <w:bookmarkStart w:id="431" w:name="_Toc383552641"/>
      <w:bookmarkStart w:id="432" w:name="_Toc383554382"/>
      <w:bookmarkStart w:id="433" w:name="_Toc383555277"/>
      <w:bookmarkStart w:id="434" w:name="_Toc384241599"/>
      <w:bookmarkStart w:id="435" w:name="_Toc157941517"/>
      <w:bookmarkStart w:id="436" w:name="_Toc158799506"/>
      <w:bookmarkEnd w:id="430"/>
      <w:bookmarkEnd w:id="431"/>
      <w:bookmarkEnd w:id="432"/>
      <w:bookmarkEnd w:id="433"/>
      <w:r w:rsidRPr="00981B65">
        <w:rPr>
          <w:sz w:val="22"/>
          <w:szCs w:val="22"/>
        </w:rPr>
        <w:t>Commonwealth Standard Contract Form</w:t>
      </w:r>
      <w:bookmarkEnd w:id="434"/>
      <w:r w:rsidRPr="00981B65">
        <w:rPr>
          <w:sz w:val="22"/>
          <w:szCs w:val="22"/>
        </w:rPr>
        <w:t xml:space="preserve"> </w:t>
      </w:r>
      <w:bookmarkEnd w:id="435"/>
      <w:bookmarkEnd w:id="436"/>
    </w:p>
    <w:p w:rsidR="007E1588" w:rsidRPr="00981B65" w:rsidRDefault="007E1588" w:rsidP="006C49CB">
      <w:pPr>
        <w:pStyle w:val="Head2Text"/>
        <w:rPr>
          <w:rFonts w:cs="Arial"/>
          <w:sz w:val="22"/>
          <w:szCs w:val="22"/>
        </w:rPr>
      </w:pPr>
      <w:r w:rsidRPr="00981B65">
        <w:rPr>
          <w:rFonts w:cs="Arial"/>
          <w:sz w:val="22"/>
          <w:szCs w:val="22"/>
        </w:rPr>
        <w:t xml:space="preserve">Sign electronically as described above; </w:t>
      </w:r>
      <w:r w:rsidRPr="00981B65">
        <w:rPr>
          <w:rFonts w:cs="Arial"/>
          <w:b/>
          <w:bCs/>
          <w:sz w:val="22"/>
          <w:szCs w:val="22"/>
        </w:rPr>
        <w:t xml:space="preserve">if notified of </w:t>
      </w:r>
      <w:r w:rsidR="004E26F0" w:rsidRPr="00981B65">
        <w:rPr>
          <w:rFonts w:cs="Arial"/>
          <w:b/>
          <w:bCs/>
          <w:sz w:val="22"/>
          <w:szCs w:val="22"/>
        </w:rPr>
        <w:t>Contract</w:t>
      </w:r>
      <w:r w:rsidRPr="00981B65">
        <w:rPr>
          <w:rFonts w:cs="Arial"/>
          <w:b/>
          <w:bCs/>
          <w:sz w:val="22"/>
          <w:szCs w:val="22"/>
        </w:rPr>
        <w:t xml:space="preserve"> award</w:t>
      </w:r>
      <w:r w:rsidRPr="00981B65">
        <w:rPr>
          <w:rFonts w:cs="Arial"/>
          <w:sz w:val="22"/>
          <w:szCs w:val="22"/>
        </w:rPr>
        <w:t>, complete as directed below and submit on paper with original ink signature and date</w:t>
      </w:r>
      <w:r w:rsidR="00F86902" w:rsidRPr="00981B65">
        <w:rPr>
          <w:rFonts w:cs="Arial"/>
          <w:sz w:val="22"/>
          <w:szCs w:val="22"/>
        </w:rPr>
        <w:t>.</w:t>
      </w:r>
      <w:r w:rsidRPr="00981B65">
        <w:rPr>
          <w:rFonts w:cs="Arial"/>
          <w:sz w:val="22"/>
          <w:szCs w:val="22"/>
        </w:rPr>
        <w:t xml:space="preserve"> </w:t>
      </w:r>
    </w:p>
    <w:p w:rsidR="007E1588" w:rsidRPr="00981B65" w:rsidRDefault="007E1588" w:rsidP="006C49CB">
      <w:pPr>
        <w:pStyle w:val="Head2Text"/>
        <w:rPr>
          <w:rFonts w:cs="Arial"/>
          <w:sz w:val="22"/>
          <w:szCs w:val="22"/>
        </w:rPr>
      </w:pPr>
      <w:r w:rsidRPr="00981B65">
        <w:rPr>
          <w:rFonts w:cs="Arial"/>
          <w:sz w:val="22"/>
          <w:szCs w:val="22"/>
        </w:rPr>
        <w:t xml:space="preserve">By executing this document or signing it electronically, the Bidder certifies, under the pains and penalties of perjury, that it has submitted a Response to this RFR that is the Bidder’s Offer as evidenced by the execution of its authorized signatory, and that the Bidder’s Response may be subject to negotiation by the </w:t>
      </w:r>
      <w:r w:rsidR="002B6CE9" w:rsidRPr="00981B65">
        <w:rPr>
          <w:rFonts w:cs="Arial"/>
          <w:sz w:val="22"/>
          <w:szCs w:val="22"/>
        </w:rPr>
        <w:t>SST</w:t>
      </w:r>
      <w:r w:rsidRPr="00981B65">
        <w:rPr>
          <w:rFonts w:cs="Arial"/>
          <w:sz w:val="22"/>
          <w:szCs w:val="22"/>
        </w:rPr>
        <w:t>.  Also, the terms of the RFR, the Bidder’s Response and any negotiated terms shall be deemed accepted by the Operational Services Division and included as part of the Contract upon execution of this document by the State Purchasing Agent</w:t>
      </w:r>
      <w:r w:rsidR="00615F7E" w:rsidRPr="00981B65">
        <w:rPr>
          <w:rFonts w:cs="Arial"/>
          <w:sz w:val="22"/>
          <w:szCs w:val="22"/>
        </w:rPr>
        <w:t xml:space="preserve"> or his</w:t>
      </w:r>
      <w:r w:rsidRPr="00981B65">
        <w:rPr>
          <w:rFonts w:cs="Arial"/>
          <w:sz w:val="22"/>
          <w:szCs w:val="22"/>
        </w:rPr>
        <w:t xml:space="preserve"> designee.</w:t>
      </w:r>
    </w:p>
    <w:p w:rsidR="007E1588" w:rsidRPr="00981B65" w:rsidRDefault="007E1588" w:rsidP="006C49CB">
      <w:pPr>
        <w:pStyle w:val="Head2Text"/>
        <w:rPr>
          <w:rFonts w:cs="Arial"/>
          <w:sz w:val="22"/>
          <w:szCs w:val="22"/>
        </w:rPr>
      </w:pPr>
      <w:r w:rsidRPr="00981B65">
        <w:rPr>
          <w:rFonts w:cs="Arial"/>
          <w:sz w:val="22"/>
          <w:szCs w:val="22"/>
        </w:rPr>
        <w:t xml:space="preserve">If the Bidder does not have a Vendor Code beginning with “VC,” or does not know what their Vendor Code is, the Bidder should leave the Vendor Code field blank.  The Bidder should NOT enter a Vendor Code assigned prior to May 2004, as new Vendor Codes have been assigned to all companies since that time.  </w:t>
      </w:r>
    </w:p>
    <w:p w:rsidR="007E1588" w:rsidRPr="00981B65" w:rsidRDefault="007E1588" w:rsidP="006C49CB">
      <w:pPr>
        <w:pStyle w:val="Head2Text"/>
        <w:rPr>
          <w:rFonts w:cs="Arial"/>
          <w:sz w:val="22"/>
          <w:szCs w:val="22"/>
        </w:rPr>
      </w:pPr>
      <w:r w:rsidRPr="00981B65">
        <w:rPr>
          <w:rFonts w:cs="Arial"/>
          <w:sz w:val="22"/>
          <w:szCs w:val="22"/>
        </w:rPr>
        <w:t>Signature and date MUST be handwritten in ink, and the signature must be that of one of the people authorized to execute contracts on behalf of the Contractor on the Contractor Authorized Signatory Listing (See below).</w:t>
      </w:r>
    </w:p>
    <w:p w:rsidR="007E1588" w:rsidRPr="00981B65" w:rsidRDefault="007E1588" w:rsidP="006C49CB">
      <w:pPr>
        <w:pStyle w:val="Heading2"/>
        <w:rPr>
          <w:sz w:val="22"/>
          <w:szCs w:val="22"/>
        </w:rPr>
      </w:pPr>
      <w:bookmarkStart w:id="437" w:name="_Toc157941518"/>
      <w:bookmarkStart w:id="438" w:name="_Toc158799507"/>
      <w:bookmarkStart w:id="439" w:name="_Toc384241600"/>
      <w:r w:rsidRPr="00981B65">
        <w:rPr>
          <w:sz w:val="22"/>
          <w:szCs w:val="22"/>
        </w:rPr>
        <w:lastRenderedPageBreak/>
        <w:t>Commonwealth Terms and Conditions</w:t>
      </w:r>
      <w:bookmarkEnd w:id="437"/>
      <w:bookmarkEnd w:id="438"/>
      <w:bookmarkEnd w:id="439"/>
    </w:p>
    <w:p w:rsidR="007E1588" w:rsidRPr="00981B65" w:rsidRDefault="007E1588" w:rsidP="006C49CB">
      <w:pPr>
        <w:pStyle w:val="Head2Text"/>
        <w:rPr>
          <w:rFonts w:cs="Arial"/>
          <w:sz w:val="22"/>
          <w:szCs w:val="22"/>
        </w:rPr>
      </w:pPr>
      <w:r w:rsidRPr="00981B65">
        <w:rPr>
          <w:rFonts w:cs="Arial"/>
          <w:sz w:val="22"/>
          <w:szCs w:val="22"/>
        </w:rPr>
        <w:t xml:space="preserve">Sign electronically as described above; </w:t>
      </w:r>
      <w:r w:rsidRPr="00981B65">
        <w:rPr>
          <w:rFonts w:cs="Arial"/>
          <w:b/>
          <w:bCs/>
          <w:sz w:val="22"/>
          <w:szCs w:val="22"/>
        </w:rPr>
        <w:t xml:space="preserve">if notified of </w:t>
      </w:r>
      <w:r w:rsidR="004E26F0" w:rsidRPr="00981B65">
        <w:rPr>
          <w:rFonts w:cs="Arial"/>
          <w:b/>
          <w:bCs/>
          <w:sz w:val="22"/>
          <w:szCs w:val="22"/>
        </w:rPr>
        <w:t>Contract</w:t>
      </w:r>
      <w:r w:rsidRPr="00981B65">
        <w:rPr>
          <w:rFonts w:cs="Arial"/>
          <w:b/>
          <w:bCs/>
          <w:sz w:val="22"/>
          <w:szCs w:val="22"/>
        </w:rPr>
        <w:t xml:space="preserve"> award</w:t>
      </w:r>
      <w:r w:rsidRPr="00981B65">
        <w:rPr>
          <w:rFonts w:cs="Arial"/>
          <w:sz w:val="22"/>
          <w:szCs w:val="22"/>
        </w:rPr>
        <w:t>, complete as directed below and submit on paper with original ink signature and date, or submit a copy of a previously executed, up-to-date copy of the form as directed below.</w:t>
      </w:r>
    </w:p>
    <w:p w:rsidR="007E1588" w:rsidRPr="00981B65" w:rsidRDefault="007E1588" w:rsidP="006C49CB">
      <w:pPr>
        <w:pStyle w:val="Head2Text"/>
        <w:rPr>
          <w:rFonts w:cs="Arial"/>
          <w:sz w:val="22"/>
          <w:szCs w:val="22"/>
        </w:rPr>
      </w:pPr>
      <w:r w:rsidRPr="00981B65">
        <w:rPr>
          <w:rFonts w:cs="Arial"/>
          <w:sz w:val="22"/>
          <w:szCs w:val="22"/>
        </w:rPr>
        <w:t xml:space="preserve">If the Bidder has already executed and filed the Commonwealth Terms and Conditions form pursuant to another RFR or Contract, a copy of this form may be included in place of an original. If the Bidder’s name, address or Tax ID Number have changed since the Commonwealth Terms and Conditions form was executed, a new Commonwealth Terms and Conditions form is required.  The Commonwealth Terms and Conditions are hereby incorporated into any Contract executed pursuant to this RFR. </w:t>
      </w:r>
    </w:p>
    <w:p w:rsidR="007E1588" w:rsidRPr="00981B65" w:rsidRDefault="007E1588" w:rsidP="006C49CB">
      <w:pPr>
        <w:pStyle w:val="Head2Text"/>
        <w:rPr>
          <w:rFonts w:cs="Arial"/>
          <w:sz w:val="22"/>
          <w:szCs w:val="22"/>
        </w:rPr>
      </w:pPr>
      <w:r w:rsidRPr="00981B65">
        <w:rPr>
          <w:rFonts w:cs="Arial"/>
          <w:sz w:val="22"/>
          <w:szCs w:val="22"/>
        </w:rPr>
        <w:t>This form must be unconditionally signed by one of the authorized signatories (see Contractor Authorized Signatory Listing, below), and submitted without alteration. If the provisions in this document are not accepted in their entirety without modification, the entire Proposal offered in response to this Solicitation may be deemed non-responsive.</w:t>
      </w:r>
    </w:p>
    <w:p w:rsidR="007E1588" w:rsidRPr="00981B65" w:rsidRDefault="007E1588" w:rsidP="006C49CB">
      <w:pPr>
        <w:pStyle w:val="Head2Text"/>
        <w:rPr>
          <w:rFonts w:cs="Arial"/>
          <w:sz w:val="22"/>
          <w:szCs w:val="22"/>
        </w:rPr>
      </w:pPr>
      <w:r w:rsidRPr="00981B65">
        <w:rPr>
          <w:rFonts w:cs="Arial"/>
          <w:sz w:val="22"/>
          <w:szCs w:val="22"/>
        </w:rPr>
        <w:t xml:space="preserve">The company’s correct legal name and legal address must appear on this form, and must be identical to the legal name and legal address on the </w:t>
      </w:r>
      <w:r w:rsidR="00EA6376" w:rsidRPr="00981B65">
        <w:rPr>
          <w:rFonts w:cs="Arial"/>
          <w:sz w:val="22"/>
          <w:szCs w:val="22"/>
        </w:rPr>
        <w:t>Request for Taxpayer Identification and Certification Number (Mass. Substitute W9 Form)</w:t>
      </w:r>
      <w:r w:rsidRPr="00981B65">
        <w:rPr>
          <w:rFonts w:cs="Arial"/>
          <w:sz w:val="22"/>
          <w:szCs w:val="22"/>
        </w:rPr>
        <w:t xml:space="preserve">. </w:t>
      </w:r>
    </w:p>
    <w:p w:rsidR="007E1588" w:rsidRPr="00981B65" w:rsidRDefault="007E1588" w:rsidP="006C49CB">
      <w:pPr>
        <w:pStyle w:val="Heading2"/>
        <w:rPr>
          <w:sz w:val="22"/>
          <w:szCs w:val="22"/>
        </w:rPr>
      </w:pPr>
      <w:bookmarkStart w:id="440" w:name="_Toc157941519"/>
      <w:bookmarkStart w:id="441" w:name="_Toc158799508"/>
      <w:bookmarkStart w:id="442" w:name="_Toc384241601"/>
      <w:r w:rsidRPr="00981B65">
        <w:rPr>
          <w:sz w:val="22"/>
          <w:szCs w:val="22"/>
        </w:rPr>
        <w:t>Request for Taxpayer Identification Number and Certification (Mass. Substitute W9 Form)</w:t>
      </w:r>
      <w:bookmarkEnd w:id="440"/>
      <w:bookmarkEnd w:id="441"/>
      <w:bookmarkEnd w:id="442"/>
    </w:p>
    <w:p w:rsidR="007E1588" w:rsidRPr="00981B65" w:rsidRDefault="007E1588" w:rsidP="006C49CB">
      <w:pPr>
        <w:pStyle w:val="Head2Text"/>
        <w:rPr>
          <w:rFonts w:cs="Arial"/>
          <w:sz w:val="22"/>
          <w:szCs w:val="22"/>
        </w:rPr>
      </w:pPr>
      <w:r w:rsidRPr="00981B65">
        <w:rPr>
          <w:rFonts w:cs="Arial"/>
          <w:sz w:val="22"/>
          <w:szCs w:val="22"/>
        </w:rPr>
        <w:t xml:space="preserve">Sign electronically as described above; </w:t>
      </w:r>
      <w:r w:rsidRPr="00981B65">
        <w:rPr>
          <w:rFonts w:cs="Arial"/>
          <w:b/>
          <w:bCs/>
          <w:sz w:val="22"/>
          <w:szCs w:val="22"/>
        </w:rPr>
        <w:t xml:space="preserve">if notified of </w:t>
      </w:r>
      <w:r w:rsidR="004E26F0" w:rsidRPr="00981B65">
        <w:rPr>
          <w:rFonts w:cs="Arial"/>
          <w:b/>
          <w:bCs/>
          <w:sz w:val="22"/>
          <w:szCs w:val="22"/>
        </w:rPr>
        <w:t>Contract</w:t>
      </w:r>
      <w:r w:rsidRPr="00981B65">
        <w:rPr>
          <w:rFonts w:cs="Arial"/>
          <w:b/>
          <w:bCs/>
          <w:sz w:val="22"/>
          <w:szCs w:val="22"/>
        </w:rPr>
        <w:t xml:space="preserve"> award</w:t>
      </w:r>
      <w:r w:rsidRPr="00981B65">
        <w:rPr>
          <w:rFonts w:cs="Arial"/>
          <w:sz w:val="22"/>
          <w:szCs w:val="22"/>
        </w:rPr>
        <w:t>, complete as directed below and submit on paper with original ink signature and date</w:t>
      </w:r>
      <w:r w:rsidR="00F86902" w:rsidRPr="00981B65">
        <w:rPr>
          <w:rFonts w:cs="Arial"/>
          <w:sz w:val="22"/>
          <w:szCs w:val="22"/>
        </w:rPr>
        <w:t>,</w:t>
      </w:r>
      <w:r w:rsidRPr="00981B65">
        <w:rPr>
          <w:rFonts w:cs="Arial"/>
          <w:sz w:val="22"/>
          <w:szCs w:val="22"/>
        </w:rPr>
        <w:t xml:space="preserve"> or submit a copy of a previously executed, up-to-date copy of the form as directed below.</w:t>
      </w:r>
    </w:p>
    <w:p w:rsidR="007E1588" w:rsidRPr="00981B65" w:rsidRDefault="007E1588" w:rsidP="006C49CB">
      <w:pPr>
        <w:pStyle w:val="Head2Text"/>
        <w:rPr>
          <w:rFonts w:cs="Arial"/>
          <w:sz w:val="22"/>
          <w:szCs w:val="22"/>
        </w:rPr>
      </w:pPr>
      <w:r w:rsidRPr="00981B65">
        <w:rPr>
          <w:rFonts w:cs="Arial"/>
          <w:sz w:val="22"/>
          <w:szCs w:val="22"/>
        </w:rPr>
        <w:t xml:space="preserve">If a Bidder has already submitted a Request for Taxpayer Identification and Certification </w:t>
      </w:r>
      <w:r w:rsidR="00EA6376" w:rsidRPr="00981B65">
        <w:rPr>
          <w:rFonts w:cs="Arial"/>
          <w:sz w:val="22"/>
          <w:szCs w:val="22"/>
        </w:rPr>
        <w:t xml:space="preserve">Number </w:t>
      </w:r>
      <w:r w:rsidRPr="00981B65">
        <w:rPr>
          <w:rFonts w:cs="Arial"/>
          <w:sz w:val="22"/>
          <w:szCs w:val="22"/>
        </w:rPr>
        <w:t xml:space="preserve">(Mass. Substitute W9 Form) and has received a valid Massachusetts Vendor Code, an original W-9 form is not required.  A copy of the form as filed may be included in place of an original.  If the Bidder’s name, address or Tax ID Number have changed since the </w:t>
      </w:r>
      <w:r w:rsidR="00B52596" w:rsidRPr="00981B65">
        <w:rPr>
          <w:rFonts w:cs="Arial"/>
          <w:sz w:val="22"/>
          <w:szCs w:val="22"/>
        </w:rPr>
        <w:t>Mass. Substitute W9 Form</w:t>
      </w:r>
      <w:r w:rsidRPr="00981B65">
        <w:rPr>
          <w:rFonts w:cs="Arial"/>
          <w:sz w:val="22"/>
          <w:szCs w:val="22"/>
        </w:rPr>
        <w:t xml:space="preserve"> was executed, a new </w:t>
      </w:r>
      <w:r w:rsidR="00B52596" w:rsidRPr="00981B65">
        <w:rPr>
          <w:rFonts w:cs="Arial"/>
          <w:sz w:val="22"/>
          <w:szCs w:val="22"/>
        </w:rPr>
        <w:t>Mass. Substitute W9 Form</w:t>
      </w:r>
      <w:r w:rsidRPr="00981B65">
        <w:rPr>
          <w:rFonts w:cs="Arial"/>
          <w:sz w:val="22"/>
          <w:szCs w:val="22"/>
        </w:rPr>
        <w:t xml:space="preserve"> is required.  The information on this form will be used to record the Bidder’s legal address and where payments under a State </w:t>
      </w:r>
      <w:r w:rsidR="004E26F0" w:rsidRPr="00981B65">
        <w:rPr>
          <w:rFonts w:cs="Arial"/>
          <w:sz w:val="22"/>
          <w:szCs w:val="22"/>
        </w:rPr>
        <w:t>Contract</w:t>
      </w:r>
      <w:r w:rsidRPr="00981B65">
        <w:rPr>
          <w:rFonts w:cs="Arial"/>
          <w:sz w:val="22"/>
          <w:szCs w:val="22"/>
        </w:rPr>
        <w:t xml:space="preserve"> will be sent. The company’s correct legal name and legal address must appear on this form, and must be identical to the legal name and legal address on the Commonwealth Terms and Conditions.  Please do not use the U.S Treasury’s version of the W9 Form.  </w:t>
      </w:r>
    </w:p>
    <w:p w:rsidR="007E1588" w:rsidRPr="00981B65" w:rsidRDefault="007E1588" w:rsidP="006C49CB">
      <w:pPr>
        <w:pStyle w:val="Heading2"/>
        <w:rPr>
          <w:sz w:val="22"/>
          <w:szCs w:val="22"/>
        </w:rPr>
      </w:pPr>
      <w:bookmarkStart w:id="443" w:name="_Toc157941520"/>
      <w:bookmarkStart w:id="444" w:name="_Toc158799509"/>
      <w:bookmarkStart w:id="445" w:name="_Toc384241602"/>
      <w:r w:rsidRPr="00981B65">
        <w:rPr>
          <w:sz w:val="22"/>
          <w:szCs w:val="22"/>
        </w:rPr>
        <w:lastRenderedPageBreak/>
        <w:t>Contractor Authorized Signatory Listing</w:t>
      </w:r>
      <w:bookmarkEnd w:id="443"/>
      <w:bookmarkEnd w:id="444"/>
      <w:bookmarkEnd w:id="445"/>
    </w:p>
    <w:p w:rsidR="007E1588" w:rsidRPr="00981B65" w:rsidRDefault="007E1588" w:rsidP="006C49CB">
      <w:pPr>
        <w:pStyle w:val="Head2Text"/>
        <w:rPr>
          <w:rFonts w:cs="Arial"/>
          <w:sz w:val="22"/>
          <w:szCs w:val="22"/>
        </w:rPr>
      </w:pPr>
      <w:r w:rsidRPr="00981B65">
        <w:rPr>
          <w:rFonts w:cs="Arial"/>
          <w:sz w:val="22"/>
          <w:szCs w:val="22"/>
        </w:rPr>
        <w:t xml:space="preserve">Sign electronically as described above; </w:t>
      </w:r>
      <w:r w:rsidRPr="00981B65">
        <w:rPr>
          <w:rFonts w:cs="Arial"/>
          <w:b/>
          <w:bCs/>
          <w:sz w:val="22"/>
          <w:szCs w:val="22"/>
        </w:rPr>
        <w:t xml:space="preserve">if notified of </w:t>
      </w:r>
      <w:r w:rsidR="004E26F0" w:rsidRPr="00981B65">
        <w:rPr>
          <w:rFonts w:cs="Arial"/>
          <w:b/>
          <w:bCs/>
          <w:sz w:val="22"/>
          <w:szCs w:val="22"/>
        </w:rPr>
        <w:t>Contract</w:t>
      </w:r>
      <w:r w:rsidRPr="00981B65">
        <w:rPr>
          <w:rFonts w:cs="Arial"/>
          <w:b/>
          <w:bCs/>
          <w:sz w:val="22"/>
          <w:szCs w:val="22"/>
        </w:rPr>
        <w:t xml:space="preserve"> award</w:t>
      </w:r>
      <w:r w:rsidRPr="00981B65">
        <w:rPr>
          <w:rFonts w:cs="Arial"/>
          <w:sz w:val="22"/>
          <w:szCs w:val="22"/>
        </w:rPr>
        <w:t>, complete as directed below and submit on paper with original ink signature and date</w:t>
      </w:r>
      <w:r w:rsidR="00F86902" w:rsidRPr="00981B65">
        <w:rPr>
          <w:rFonts w:cs="Arial"/>
          <w:sz w:val="22"/>
          <w:szCs w:val="22"/>
        </w:rPr>
        <w:t>.</w:t>
      </w:r>
      <w:r w:rsidRPr="00981B65">
        <w:rPr>
          <w:rFonts w:cs="Arial"/>
          <w:sz w:val="22"/>
          <w:szCs w:val="22"/>
        </w:rPr>
        <w:t xml:space="preserve"> </w:t>
      </w:r>
    </w:p>
    <w:p w:rsidR="007E1588" w:rsidRPr="00981B65" w:rsidRDefault="007E1588" w:rsidP="006C49CB">
      <w:pPr>
        <w:pStyle w:val="Head2Text"/>
        <w:rPr>
          <w:rFonts w:cs="Arial"/>
          <w:sz w:val="22"/>
          <w:szCs w:val="22"/>
        </w:rPr>
      </w:pPr>
      <w:r w:rsidRPr="00981B65">
        <w:rPr>
          <w:rFonts w:cs="Arial"/>
          <w:sz w:val="22"/>
          <w:szCs w:val="22"/>
        </w:rPr>
        <w:t>In the table entitled “Authorized Signatory Name” and “Title,” type the names and titles of those individuals authorized to execute contracts and other legally binding documents on behalf of the Bidder.  Bidders are advised to keep this list as small as possible, as Contractors will be required to notify the Procurement Manager of any changes.  If the person signing in the signature block on the bottom of the first page of this form will also serve as an “Authorized Signatory,” that person’s name must be included in the typed table.</w:t>
      </w:r>
    </w:p>
    <w:p w:rsidR="007E1588" w:rsidRPr="00981B65" w:rsidRDefault="007E1588" w:rsidP="006C49CB">
      <w:pPr>
        <w:pStyle w:val="Head2Text"/>
        <w:rPr>
          <w:rFonts w:cs="Arial"/>
          <w:sz w:val="22"/>
          <w:szCs w:val="22"/>
        </w:rPr>
      </w:pPr>
      <w:r w:rsidRPr="00981B65">
        <w:rPr>
          <w:rFonts w:cs="Arial"/>
          <w:sz w:val="22"/>
          <w:szCs w:val="22"/>
        </w:rPr>
        <w:t>With regard to the next paragraph, which begins “I certify that I am the President, Chief Executive Officer, Chief Fiscal Officer, Corporate Clerk or Legal Counsel for the Contractor…,” if your organization does not have these titles, cross them out and handwrite the appropriate title above the paragraph.</w:t>
      </w:r>
    </w:p>
    <w:p w:rsidR="007E1588" w:rsidRPr="00981B65" w:rsidRDefault="007E1588" w:rsidP="006C49CB">
      <w:pPr>
        <w:pStyle w:val="Head2Text"/>
        <w:rPr>
          <w:rFonts w:cs="Arial"/>
          <w:sz w:val="22"/>
          <w:szCs w:val="22"/>
        </w:rPr>
      </w:pPr>
      <w:r w:rsidRPr="00981B65">
        <w:rPr>
          <w:rFonts w:cs="Arial"/>
          <w:sz w:val="22"/>
          <w:szCs w:val="22"/>
        </w:rPr>
        <w:t>The signature and date should be handwritten in ink.  Title, telephone, fax and eMail should be typed or handwritten legibly.</w:t>
      </w:r>
    </w:p>
    <w:p w:rsidR="007E1588" w:rsidRPr="00981B65" w:rsidRDefault="007E1588" w:rsidP="006C49CB">
      <w:pPr>
        <w:pStyle w:val="Head2Text"/>
        <w:rPr>
          <w:rFonts w:cs="Arial"/>
          <w:sz w:val="22"/>
          <w:szCs w:val="22"/>
        </w:rPr>
      </w:pPr>
      <w:r w:rsidRPr="00981B65">
        <w:rPr>
          <w:rFonts w:cs="Arial"/>
          <w:sz w:val="22"/>
          <w:szCs w:val="22"/>
        </w:rPr>
        <w:t>The second page of the form (entitled “Proof of Authentication of Signature”) states that the page is optional.  However, the “optional” aspect of the form is that Commonwealth Departments are not required to use it.  In the case of Statewide Contracts, this page is REQUIRED, not optional.  The person signing this page must be the same person signing the Standard Contract Form, the Commonwealth Terms and Conditions, and the RFR Checklist.</w:t>
      </w:r>
    </w:p>
    <w:p w:rsidR="007E1588" w:rsidRPr="00981B65" w:rsidRDefault="007E1588" w:rsidP="006C49CB">
      <w:pPr>
        <w:pStyle w:val="Head2Text"/>
        <w:rPr>
          <w:rFonts w:cs="Arial"/>
          <w:sz w:val="22"/>
          <w:szCs w:val="22"/>
        </w:rPr>
      </w:pPr>
      <w:r w:rsidRPr="00981B65">
        <w:rPr>
          <w:rFonts w:cs="Arial"/>
          <w:sz w:val="22"/>
          <w:szCs w:val="22"/>
        </w:rPr>
        <w:t>Please note that in two places where the form says “in the presence of a notary,” this should be interpreted to mean “in the presence of a notary or corporate clerk/secretary.”  Either a notary or corporate clerk/secretary can authenticate the form; only one is required.</w:t>
      </w:r>
    </w:p>
    <w:p w:rsidR="0057118D" w:rsidRPr="00981B65" w:rsidRDefault="007E1588" w:rsidP="006C49CB">
      <w:pPr>
        <w:pStyle w:val="Head2Text"/>
        <w:rPr>
          <w:rFonts w:cs="Arial"/>
          <w:sz w:val="22"/>
          <w:szCs w:val="22"/>
        </w:rPr>
      </w:pPr>
      <w:r w:rsidRPr="00981B65">
        <w:rPr>
          <w:rFonts w:cs="Arial"/>
          <w:sz w:val="22"/>
          <w:szCs w:val="22"/>
        </w:rPr>
        <w:t>Organizations whose corporate clerks/secretaries authenticate this form are not required to obtain a Corporate Seal to complete this document.</w:t>
      </w:r>
    </w:p>
    <w:p w:rsidR="007E1588" w:rsidRPr="00981B65" w:rsidRDefault="003B73D1" w:rsidP="006C49CB">
      <w:pPr>
        <w:pStyle w:val="Heading2"/>
        <w:rPr>
          <w:sz w:val="22"/>
          <w:szCs w:val="22"/>
        </w:rPr>
      </w:pPr>
      <w:bookmarkStart w:id="446" w:name="_Toc383552646"/>
      <w:bookmarkStart w:id="447" w:name="_Toc383554387"/>
      <w:bookmarkStart w:id="448" w:name="_Toc383555282"/>
      <w:bookmarkStart w:id="449" w:name="_Toc383557628"/>
      <w:bookmarkStart w:id="450" w:name="_Toc383552648"/>
      <w:bookmarkStart w:id="451" w:name="_Toc383554389"/>
      <w:bookmarkStart w:id="452" w:name="_Toc383555284"/>
      <w:bookmarkStart w:id="453" w:name="_Toc383557630"/>
      <w:bookmarkStart w:id="454" w:name="_Toc157941521"/>
      <w:bookmarkStart w:id="455" w:name="_Toc158799510"/>
      <w:bookmarkStart w:id="456" w:name="_Toc384241603"/>
      <w:bookmarkEnd w:id="446"/>
      <w:bookmarkEnd w:id="447"/>
      <w:bookmarkEnd w:id="448"/>
      <w:bookmarkEnd w:id="449"/>
      <w:bookmarkEnd w:id="450"/>
      <w:bookmarkEnd w:id="451"/>
      <w:bookmarkEnd w:id="452"/>
      <w:bookmarkEnd w:id="453"/>
      <w:r w:rsidRPr="00981B65">
        <w:rPr>
          <w:sz w:val="22"/>
          <w:szCs w:val="22"/>
        </w:rPr>
        <w:t>Supplier Diversity</w:t>
      </w:r>
      <w:r w:rsidR="007E1588" w:rsidRPr="00981B65">
        <w:rPr>
          <w:sz w:val="22"/>
          <w:szCs w:val="22"/>
        </w:rPr>
        <w:t xml:space="preserve"> Program Plan Form</w:t>
      </w:r>
      <w:bookmarkEnd w:id="454"/>
      <w:bookmarkEnd w:id="455"/>
      <w:r w:rsidR="007E1588" w:rsidRPr="00981B65">
        <w:rPr>
          <w:sz w:val="22"/>
          <w:szCs w:val="22"/>
        </w:rPr>
        <w:t xml:space="preserve"> </w:t>
      </w:r>
      <w:r w:rsidR="00E759DB" w:rsidRPr="00981B65">
        <w:rPr>
          <w:sz w:val="22"/>
          <w:szCs w:val="22"/>
        </w:rPr>
        <w:t>1</w:t>
      </w:r>
      <w:bookmarkEnd w:id="456"/>
    </w:p>
    <w:p w:rsidR="00073C25" w:rsidRPr="00981B65" w:rsidRDefault="00073C25" w:rsidP="006C49CB">
      <w:pPr>
        <w:pStyle w:val="Head2Text"/>
        <w:rPr>
          <w:rFonts w:cs="Arial"/>
          <w:sz w:val="22"/>
          <w:szCs w:val="22"/>
        </w:rPr>
      </w:pPr>
      <w:r w:rsidRPr="00981B65">
        <w:rPr>
          <w:rFonts w:cs="Arial"/>
          <w:sz w:val="22"/>
          <w:szCs w:val="22"/>
        </w:rPr>
        <w:t xml:space="preserve">NOTE:  SDP is REQUIRED </w:t>
      </w:r>
      <w:r w:rsidR="000F270A" w:rsidRPr="00981B65">
        <w:rPr>
          <w:rFonts w:cs="Arial"/>
          <w:sz w:val="22"/>
          <w:szCs w:val="22"/>
        </w:rPr>
        <w:t>for procurements over $150,000.</w:t>
      </w:r>
    </w:p>
    <w:p w:rsidR="007E1588" w:rsidRPr="00981B65" w:rsidRDefault="007E1588" w:rsidP="006C49CB">
      <w:pPr>
        <w:pStyle w:val="Head2Text"/>
        <w:rPr>
          <w:rFonts w:cs="Arial"/>
          <w:sz w:val="22"/>
          <w:szCs w:val="22"/>
        </w:rPr>
      </w:pPr>
      <w:r w:rsidRPr="00981B65">
        <w:rPr>
          <w:rFonts w:cs="Arial"/>
          <w:sz w:val="22"/>
          <w:szCs w:val="22"/>
        </w:rPr>
        <w:t>Download this form and complete as directed below; include with online submission. Ink signature is not required.</w:t>
      </w:r>
    </w:p>
    <w:p w:rsidR="003B73D1" w:rsidRPr="00981B65" w:rsidRDefault="007E1588" w:rsidP="006C49CB">
      <w:pPr>
        <w:pStyle w:val="Head2Text"/>
        <w:rPr>
          <w:rFonts w:cs="Arial"/>
          <w:sz w:val="22"/>
          <w:szCs w:val="22"/>
        </w:rPr>
      </w:pPr>
      <w:r w:rsidRPr="00981B65">
        <w:rPr>
          <w:rFonts w:cs="Arial"/>
          <w:sz w:val="22"/>
          <w:szCs w:val="22"/>
        </w:rPr>
        <w:t xml:space="preserve">The specific </w:t>
      </w:r>
      <w:r w:rsidR="003B73D1" w:rsidRPr="00981B65">
        <w:rPr>
          <w:rFonts w:cs="Arial"/>
          <w:sz w:val="22"/>
          <w:szCs w:val="22"/>
        </w:rPr>
        <w:t>Supplier Diversity</w:t>
      </w:r>
      <w:r w:rsidRPr="00981B65">
        <w:rPr>
          <w:rFonts w:cs="Arial"/>
          <w:sz w:val="22"/>
          <w:szCs w:val="22"/>
        </w:rPr>
        <w:t xml:space="preserve"> Program (</w:t>
      </w:r>
      <w:r w:rsidR="003B73D1" w:rsidRPr="00981B65">
        <w:rPr>
          <w:rFonts w:cs="Arial"/>
          <w:sz w:val="22"/>
          <w:szCs w:val="22"/>
        </w:rPr>
        <w:t>SDP</w:t>
      </w:r>
      <w:r w:rsidRPr="00981B65">
        <w:rPr>
          <w:rFonts w:cs="Arial"/>
          <w:sz w:val="22"/>
          <w:szCs w:val="22"/>
        </w:rPr>
        <w:t xml:space="preserve">) requirements for this procurement can be found earlier in this document. </w:t>
      </w:r>
      <w:r w:rsidR="00E759DB" w:rsidRPr="00981B65">
        <w:rPr>
          <w:rFonts w:cs="Arial"/>
          <w:sz w:val="22"/>
          <w:szCs w:val="22"/>
        </w:rPr>
        <w:t xml:space="preserve">Bidders are required to state a specific </w:t>
      </w:r>
      <w:r w:rsidR="00E759DB" w:rsidRPr="00981B65">
        <w:rPr>
          <w:rFonts w:cs="Arial"/>
          <w:sz w:val="22"/>
          <w:szCs w:val="22"/>
        </w:rPr>
        <w:lastRenderedPageBreak/>
        <w:t>percentage of contract revenues that will represent the SDP commitment for the entire contract period, including any renewals.</w:t>
      </w:r>
    </w:p>
    <w:p w:rsidR="007E1588" w:rsidRPr="00981B65" w:rsidRDefault="007E1588" w:rsidP="006C49CB">
      <w:pPr>
        <w:pStyle w:val="Heading2"/>
        <w:rPr>
          <w:sz w:val="22"/>
          <w:szCs w:val="22"/>
        </w:rPr>
      </w:pPr>
      <w:bookmarkStart w:id="457" w:name="a"/>
      <w:bookmarkStart w:id="458" w:name="_Toc384241604"/>
      <w:bookmarkEnd w:id="457"/>
      <w:r w:rsidRPr="00981B65">
        <w:rPr>
          <w:sz w:val="22"/>
          <w:szCs w:val="22"/>
        </w:rPr>
        <w:t>Additional Environmentally Preferable Products / Practices</w:t>
      </w:r>
      <w:bookmarkEnd w:id="458"/>
    </w:p>
    <w:p w:rsidR="007E1588" w:rsidRPr="00981B65" w:rsidRDefault="007E1588" w:rsidP="006C49CB">
      <w:pPr>
        <w:pStyle w:val="Head2Text"/>
        <w:rPr>
          <w:rFonts w:cs="Arial"/>
          <w:sz w:val="22"/>
          <w:szCs w:val="22"/>
        </w:rPr>
      </w:pPr>
      <w:r w:rsidRPr="00981B65">
        <w:rPr>
          <w:rFonts w:cs="Arial"/>
          <w:sz w:val="22"/>
          <w:szCs w:val="22"/>
        </w:rPr>
        <w:t xml:space="preserve">In line with the Commonwealth’s efforts to promote products and practices which reduce our impact on the environment and human health, Bidders are encouraged to provide information regarding their environmentally preferable/sustainable business practices as they relate to this </w:t>
      </w:r>
      <w:r w:rsidR="004E26F0" w:rsidRPr="00981B65">
        <w:rPr>
          <w:rFonts w:cs="Arial"/>
          <w:sz w:val="22"/>
          <w:szCs w:val="22"/>
        </w:rPr>
        <w:t>Contract</w:t>
      </w:r>
      <w:r w:rsidRPr="00981B65">
        <w:rPr>
          <w:rFonts w:cs="Arial"/>
          <w:sz w:val="22"/>
          <w:szCs w:val="22"/>
        </w:rPr>
        <w:t xml:space="preserve"> wherever possible. Bidders must complete this form and submit it with their RFR Response.</w:t>
      </w:r>
    </w:p>
    <w:p w:rsidR="007E1588" w:rsidRPr="00981B65" w:rsidRDefault="007E1588" w:rsidP="006C49CB">
      <w:pPr>
        <w:pStyle w:val="Heading2"/>
        <w:rPr>
          <w:sz w:val="22"/>
          <w:szCs w:val="22"/>
        </w:rPr>
      </w:pPr>
      <w:bookmarkStart w:id="459" w:name="_Toc383552651"/>
      <w:bookmarkStart w:id="460" w:name="_Toc383554392"/>
      <w:bookmarkStart w:id="461" w:name="_Toc383555287"/>
      <w:bookmarkStart w:id="462" w:name="_Affirmative_Market_Program_Form"/>
      <w:bookmarkStart w:id="463" w:name="_Toc157941522"/>
      <w:bookmarkStart w:id="464" w:name="_Toc158799512"/>
      <w:bookmarkStart w:id="465" w:name="_Toc384241605"/>
      <w:bookmarkEnd w:id="459"/>
      <w:bookmarkEnd w:id="460"/>
      <w:bookmarkEnd w:id="461"/>
      <w:bookmarkEnd w:id="462"/>
      <w:r w:rsidRPr="00981B65">
        <w:rPr>
          <w:sz w:val="22"/>
          <w:szCs w:val="22"/>
        </w:rPr>
        <w:t>Prompt Payment Discount Form</w:t>
      </w:r>
      <w:bookmarkEnd w:id="463"/>
      <w:bookmarkEnd w:id="464"/>
      <w:bookmarkEnd w:id="465"/>
    </w:p>
    <w:p w:rsidR="007E1588" w:rsidRPr="00981B65" w:rsidRDefault="007E1588" w:rsidP="006C49CB">
      <w:pPr>
        <w:pStyle w:val="Head2Text"/>
        <w:rPr>
          <w:rFonts w:cs="Arial"/>
          <w:sz w:val="22"/>
          <w:szCs w:val="22"/>
        </w:rPr>
      </w:pPr>
      <w:r w:rsidRPr="00981B65">
        <w:rPr>
          <w:rFonts w:cs="Arial"/>
          <w:sz w:val="22"/>
          <w:szCs w:val="22"/>
        </w:rPr>
        <w:t>Download this form and complete as directed below; include with online submission. Ink signature is not required.</w:t>
      </w:r>
    </w:p>
    <w:p w:rsidR="007E1588" w:rsidRPr="00981B65" w:rsidRDefault="007E1588" w:rsidP="006C49CB">
      <w:pPr>
        <w:pStyle w:val="Head2Text"/>
        <w:rPr>
          <w:rFonts w:cs="Arial"/>
          <w:sz w:val="22"/>
          <w:szCs w:val="22"/>
        </w:rPr>
      </w:pPr>
      <w:r w:rsidRPr="00981B65">
        <w:rPr>
          <w:rFonts w:cs="Arial"/>
          <w:sz w:val="22"/>
          <w:szCs w:val="22"/>
        </w:rPr>
        <w:t xml:space="preserve">Pursuant to the Prompt Payment Discount terms set forth in the RFR Required Specifications for Contracts and on the Prompt Payment Discount Form itself, all </w:t>
      </w:r>
      <w:r w:rsidR="004E26F0" w:rsidRPr="00981B65">
        <w:rPr>
          <w:rFonts w:cs="Arial"/>
          <w:sz w:val="22"/>
          <w:szCs w:val="22"/>
        </w:rPr>
        <w:t>Bidder</w:t>
      </w:r>
      <w:r w:rsidRPr="00981B65">
        <w:rPr>
          <w:rFonts w:cs="Arial"/>
          <w:sz w:val="22"/>
          <w:szCs w:val="22"/>
        </w:rPr>
        <w:t>s must execute this form.  After entering the “Bidder Name” and “Date of Offer for Prompt/Early Payment Discount”, the Bidder must identify the prompt payment discount(s) terms by indicating the “Percentage Discount off of the Proposed Pricing” and the “Turn-around-time for Payments.”  In the event of a hardship that prevents the Bidder from offering a prompt payment discount, the Bidder must document this fact and provide supporting information.</w:t>
      </w:r>
      <w:r w:rsidR="0064350C" w:rsidRPr="00981B65">
        <w:rPr>
          <w:rFonts w:cs="Arial"/>
          <w:sz w:val="22"/>
          <w:szCs w:val="22"/>
        </w:rPr>
        <w:t xml:space="preserve">  If awarded a contract, the final negotiated prompt payment discounts should be reflected on the Commonwealth Standard Contract Form.</w:t>
      </w:r>
    </w:p>
    <w:p w:rsidR="00CA0E31" w:rsidRPr="00981B65" w:rsidRDefault="008A749D" w:rsidP="00331DA5">
      <w:pPr>
        <w:pStyle w:val="Heading1"/>
      </w:pPr>
      <w:bookmarkStart w:id="466" w:name="_Toc383552653"/>
      <w:bookmarkStart w:id="467" w:name="_Toc383554394"/>
      <w:bookmarkStart w:id="468" w:name="_Toc383555289"/>
      <w:bookmarkStart w:id="469" w:name="_Toc383552654"/>
      <w:bookmarkStart w:id="470" w:name="_Toc383554395"/>
      <w:bookmarkStart w:id="471" w:name="_Toc383555290"/>
      <w:bookmarkStart w:id="472" w:name="_Toc383552656"/>
      <w:bookmarkStart w:id="473" w:name="_Toc383554397"/>
      <w:bookmarkStart w:id="474" w:name="_Toc383555292"/>
      <w:bookmarkStart w:id="475" w:name="Bid_Response_Doc"/>
      <w:bookmarkEnd w:id="92"/>
      <w:bookmarkEnd w:id="93"/>
      <w:bookmarkEnd w:id="94"/>
      <w:bookmarkEnd w:id="95"/>
      <w:bookmarkEnd w:id="96"/>
      <w:bookmarkEnd w:id="97"/>
      <w:bookmarkEnd w:id="98"/>
      <w:bookmarkEnd w:id="99"/>
      <w:bookmarkEnd w:id="100"/>
      <w:bookmarkEnd w:id="101"/>
      <w:bookmarkEnd w:id="466"/>
      <w:bookmarkEnd w:id="467"/>
      <w:bookmarkEnd w:id="468"/>
      <w:bookmarkEnd w:id="469"/>
      <w:bookmarkEnd w:id="470"/>
      <w:bookmarkEnd w:id="471"/>
      <w:bookmarkEnd w:id="472"/>
      <w:bookmarkEnd w:id="473"/>
      <w:bookmarkEnd w:id="474"/>
      <w:bookmarkEnd w:id="475"/>
      <w:r w:rsidRPr="00981B65">
        <w:br w:type="page"/>
      </w:r>
      <w:bookmarkStart w:id="476" w:name="_Toc384241607"/>
      <w:r w:rsidR="000F270A" w:rsidRPr="00981B65">
        <w:lastRenderedPageBreak/>
        <w:t>appendix 4</w:t>
      </w:r>
      <w:r w:rsidR="007C33AF" w:rsidRPr="00981B65">
        <w:t xml:space="preserve"> -</w:t>
      </w:r>
      <w:r w:rsidR="00CA0E31" w:rsidRPr="00981B65">
        <w:t xml:space="preserve"> </w:t>
      </w:r>
      <w:r w:rsidR="00905183" w:rsidRPr="00981B65">
        <w:t>glossary</w:t>
      </w:r>
      <w:bookmarkEnd w:id="476"/>
    </w:p>
    <w:p w:rsidR="00CA0E31" w:rsidRPr="00981B65" w:rsidRDefault="00CA0E31" w:rsidP="00CA0E31">
      <w:pPr>
        <w:pStyle w:val="Head2Text"/>
        <w:rPr>
          <w:rFonts w:cs="Arial"/>
          <w:sz w:val="22"/>
          <w:szCs w:val="22"/>
        </w:rPr>
      </w:pPr>
      <w:bookmarkStart w:id="477" w:name="OLE_LINK1"/>
      <w:r w:rsidRPr="00981B65">
        <w:rPr>
          <w:rFonts w:cs="Arial"/>
          <w:sz w:val="22"/>
          <w:szCs w:val="22"/>
        </w:rPr>
        <w:t xml:space="preserve">In addition to the definitions found in </w:t>
      </w:r>
      <w:hyperlink r:id="rId42" w:history="1">
        <w:r w:rsidRPr="00981B65">
          <w:rPr>
            <w:rStyle w:val="Hyperlink"/>
            <w:rFonts w:cs="Arial"/>
            <w:color w:val="auto"/>
            <w:sz w:val="22"/>
            <w:szCs w:val="22"/>
            <w:u w:val="none"/>
          </w:rPr>
          <w:t>801 CMR 21.00</w:t>
        </w:r>
      </w:hyperlink>
      <w:r w:rsidRPr="00981B65">
        <w:rPr>
          <w:rFonts w:cs="Arial"/>
          <w:sz w:val="22"/>
          <w:szCs w:val="22"/>
        </w:rPr>
        <w:t xml:space="preserve">, which apply to all procurements for goods and services, the definitions found below apply to this Solicitation.  Those definitions below designated with an asterisk (“*”) are quoted directly from 801 CMR 21.00 and are included below for quick reference purposes. </w:t>
      </w:r>
    </w:p>
    <w:p w:rsidR="00CA0E31" w:rsidRPr="00981B65" w:rsidRDefault="00CA0E31" w:rsidP="00CA0E31">
      <w:pPr>
        <w:pStyle w:val="Head2Text"/>
        <w:rPr>
          <w:rFonts w:cs="Arial"/>
          <w:sz w:val="22"/>
          <w:szCs w:val="22"/>
        </w:rPr>
      </w:pPr>
      <w:r w:rsidRPr="00981B65">
        <w:rPr>
          <w:rFonts w:cs="Arial"/>
          <w:b/>
          <w:bCs/>
          <w:sz w:val="22"/>
          <w:szCs w:val="22"/>
        </w:rPr>
        <w:t xml:space="preserve">Agency </w:t>
      </w:r>
      <w:r w:rsidR="00564714" w:rsidRPr="00981B65">
        <w:rPr>
          <w:rFonts w:cs="Arial"/>
          <w:sz w:val="22"/>
          <w:szCs w:val="22"/>
        </w:rPr>
        <w:t>–</w:t>
      </w:r>
      <w:r w:rsidRPr="00981B65">
        <w:rPr>
          <w:rFonts w:cs="Arial"/>
          <w:sz w:val="22"/>
          <w:szCs w:val="22"/>
        </w:rPr>
        <w:t xml:space="preserve"> </w:t>
      </w:r>
      <w:r w:rsidR="00564714" w:rsidRPr="00981B65">
        <w:rPr>
          <w:rFonts w:cs="Arial"/>
          <w:sz w:val="22"/>
          <w:szCs w:val="22"/>
        </w:rPr>
        <w:t>See Department</w:t>
      </w:r>
    </w:p>
    <w:bookmarkEnd w:id="477"/>
    <w:p w:rsidR="00CA0E31" w:rsidRPr="00981B65" w:rsidRDefault="00CA0E31" w:rsidP="00CA0E31">
      <w:pPr>
        <w:pStyle w:val="Head2Text"/>
        <w:rPr>
          <w:rFonts w:cs="Arial"/>
          <w:sz w:val="22"/>
          <w:szCs w:val="22"/>
        </w:rPr>
      </w:pPr>
      <w:r w:rsidRPr="00981B65">
        <w:rPr>
          <w:rFonts w:cs="Arial"/>
          <w:b/>
          <w:bCs/>
          <w:sz w:val="22"/>
          <w:szCs w:val="22"/>
        </w:rPr>
        <w:t xml:space="preserve">Bid </w:t>
      </w:r>
      <w:r w:rsidR="0039606C" w:rsidRPr="00981B65">
        <w:rPr>
          <w:rFonts w:cs="Arial"/>
          <w:sz w:val="22"/>
          <w:szCs w:val="22"/>
        </w:rPr>
        <w:t>–</w:t>
      </w:r>
      <w:r w:rsidRPr="00981B65">
        <w:rPr>
          <w:rFonts w:cs="Arial"/>
          <w:sz w:val="22"/>
          <w:szCs w:val="22"/>
        </w:rPr>
        <w:t xml:space="preserve"> </w:t>
      </w:r>
      <w:r w:rsidR="0039606C" w:rsidRPr="00981B65">
        <w:rPr>
          <w:rFonts w:cs="Arial"/>
          <w:sz w:val="22"/>
          <w:szCs w:val="22"/>
        </w:rPr>
        <w:t xml:space="preserve">While a bid may </w:t>
      </w:r>
      <w:r w:rsidRPr="00981B65">
        <w:rPr>
          <w:rFonts w:cs="Arial"/>
          <w:sz w:val="22"/>
          <w:szCs w:val="22"/>
        </w:rPr>
        <w:t xml:space="preserve">generally refer to </w:t>
      </w:r>
      <w:r w:rsidR="0039606C" w:rsidRPr="00981B65">
        <w:rPr>
          <w:rFonts w:cs="Arial"/>
          <w:sz w:val="22"/>
          <w:szCs w:val="22"/>
        </w:rPr>
        <w:t xml:space="preserve">an </w:t>
      </w:r>
      <w:r w:rsidRPr="00981B65">
        <w:rPr>
          <w:rFonts w:cs="Arial"/>
          <w:sz w:val="22"/>
          <w:szCs w:val="22"/>
        </w:rPr>
        <w:t xml:space="preserve">offer </w:t>
      </w:r>
      <w:r w:rsidR="0039606C" w:rsidRPr="00981B65">
        <w:rPr>
          <w:rFonts w:cs="Arial"/>
          <w:sz w:val="22"/>
          <w:szCs w:val="22"/>
        </w:rPr>
        <w:t xml:space="preserve">or response </w:t>
      </w:r>
      <w:r w:rsidRPr="00981B65">
        <w:rPr>
          <w:rFonts w:cs="Arial"/>
          <w:sz w:val="22"/>
          <w:szCs w:val="22"/>
        </w:rPr>
        <w:t>submitted in response to a Solicitation or Request for Response (RFR)</w:t>
      </w:r>
      <w:r w:rsidR="0039606C" w:rsidRPr="00981B65">
        <w:rPr>
          <w:rFonts w:cs="Arial"/>
          <w:sz w:val="22"/>
          <w:szCs w:val="22"/>
        </w:rPr>
        <w:t>, in COMMBUYS, a “bid” refers to the solicitation, RFR or procurement</w:t>
      </w:r>
      <w:r w:rsidRPr="00981B65">
        <w:rPr>
          <w:rFonts w:cs="Arial"/>
          <w:sz w:val="22"/>
          <w:szCs w:val="22"/>
        </w:rPr>
        <w:t xml:space="preserve">. </w:t>
      </w:r>
    </w:p>
    <w:p w:rsidR="005B741D" w:rsidRPr="00981B65" w:rsidRDefault="00CA0E31" w:rsidP="00CA0E31">
      <w:pPr>
        <w:pStyle w:val="Head2Text"/>
        <w:rPr>
          <w:rFonts w:cs="Arial"/>
          <w:sz w:val="22"/>
          <w:szCs w:val="22"/>
        </w:rPr>
      </w:pPr>
      <w:r w:rsidRPr="00981B65">
        <w:rPr>
          <w:rFonts w:cs="Arial"/>
          <w:b/>
          <w:bCs/>
          <w:sz w:val="22"/>
          <w:szCs w:val="22"/>
        </w:rPr>
        <w:t xml:space="preserve">Bidder </w:t>
      </w:r>
      <w:r w:rsidR="0039606C" w:rsidRPr="00981B65">
        <w:rPr>
          <w:rFonts w:cs="Arial"/>
          <w:b/>
          <w:bCs/>
          <w:sz w:val="22"/>
          <w:szCs w:val="22"/>
        </w:rPr>
        <w:t xml:space="preserve">* </w:t>
      </w:r>
      <w:r w:rsidRPr="00981B65">
        <w:rPr>
          <w:rFonts w:cs="Arial"/>
          <w:sz w:val="22"/>
          <w:szCs w:val="22"/>
        </w:rPr>
        <w:t>- An individual or organization proposing to enter into a Contract to provide a Commodity or Service, or both, to or for a Department or the State.</w:t>
      </w:r>
    </w:p>
    <w:p w:rsidR="00CA0E31" w:rsidRPr="00981B65" w:rsidRDefault="005B741D" w:rsidP="00CA0E31">
      <w:pPr>
        <w:pStyle w:val="Head2Text"/>
        <w:rPr>
          <w:rFonts w:cs="Arial"/>
          <w:sz w:val="22"/>
          <w:szCs w:val="22"/>
        </w:rPr>
      </w:pPr>
      <w:r w:rsidRPr="00981B65">
        <w:rPr>
          <w:rFonts w:cs="Arial"/>
          <w:b/>
          <w:bCs/>
          <w:sz w:val="22"/>
          <w:szCs w:val="22"/>
        </w:rPr>
        <w:t xml:space="preserve">Commonwealth Contract Manager </w:t>
      </w:r>
      <w:r w:rsidRPr="00981B65">
        <w:rPr>
          <w:rFonts w:cs="Arial"/>
          <w:sz w:val="22"/>
          <w:szCs w:val="22"/>
        </w:rPr>
        <w:t xml:space="preserve">– See </w:t>
      </w:r>
      <w:r w:rsidR="00EC04E9" w:rsidRPr="00981B65">
        <w:rPr>
          <w:rFonts w:cs="Arial"/>
          <w:sz w:val="22"/>
          <w:szCs w:val="22"/>
        </w:rPr>
        <w:t>Strategic Sourcing Services Lead</w:t>
      </w:r>
      <w:r w:rsidR="00CA0E31" w:rsidRPr="00981B65">
        <w:rPr>
          <w:rFonts w:cs="Arial"/>
          <w:sz w:val="22"/>
          <w:szCs w:val="22"/>
        </w:rPr>
        <w:t xml:space="preserve"> </w:t>
      </w:r>
    </w:p>
    <w:p w:rsidR="00CA0E31" w:rsidRPr="00981B65" w:rsidRDefault="00CA0E31" w:rsidP="00CA0E31">
      <w:pPr>
        <w:pStyle w:val="Head2Text"/>
        <w:rPr>
          <w:rFonts w:cs="Arial"/>
          <w:sz w:val="22"/>
          <w:szCs w:val="22"/>
        </w:rPr>
      </w:pPr>
      <w:r w:rsidRPr="00981B65">
        <w:rPr>
          <w:rFonts w:cs="Arial"/>
          <w:b/>
          <w:bCs/>
          <w:sz w:val="22"/>
          <w:szCs w:val="22"/>
        </w:rPr>
        <w:t xml:space="preserve">Contract </w:t>
      </w:r>
      <w:r w:rsidR="0039606C" w:rsidRPr="00981B65">
        <w:rPr>
          <w:rFonts w:cs="Arial"/>
          <w:b/>
          <w:bCs/>
          <w:sz w:val="22"/>
          <w:szCs w:val="22"/>
        </w:rPr>
        <w:t xml:space="preserve">* </w:t>
      </w:r>
      <w:r w:rsidRPr="00981B65">
        <w:rPr>
          <w:rFonts w:cs="Arial"/>
          <w:sz w:val="22"/>
          <w:szCs w:val="22"/>
        </w:rPr>
        <w:t xml:space="preserve">- A legally enforceable agreement between a Contractor and a Department.  ANF, OSD and CTR shall jointly issue Commonwealth Terms and Conditions, a Standard Contract Form and other forms or documentation that Departments shall use to document the Procurement of Commodities or Services, or both. </w:t>
      </w:r>
      <w:r w:rsidR="00B9139C" w:rsidRPr="00981B65">
        <w:rPr>
          <w:rFonts w:cs="Arial"/>
          <w:sz w:val="22"/>
          <w:szCs w:val="22"/>
        </w:rPr>
        <w:t>COMMBUYS refers to Contract</w:t>
      </w:r>
      <w:r w:rsidR="00CD5056" w:rsidRPr="00981B65">
        <w:rPr>
          <w:rFonts w:cs="Arial"/>
          <w:sz w:val="22"/>
          <w:szCs w:val="22"/>
        </w:rPr>
        <w:t xml:space="preserve"> records</w:t>
      </w:r>
      <w:r w:rsidR="00B9139C" w:rsidRPr="00981B65">
        <w:rPr>
          <w:rFonts w:cs="Arial"/>
          <w:sz w:val="22"/>
          <w:szCs w:val="22"/>
        </w:rPr>
        <w:t xml:space="preserve"> as “Purchase Orders” or “Blanket Purchase Orders.”</w:t>
      </w:r>
    </w:p>
    <w:p w:rsidR="00CA0E31" w:rsidRPr="00981B65" w:rsidRDefault="00CA0E31" w:rsidP="00CA0E31">
      <w:pPr>
        <w:pStyle w:val="Head2Text"/>
        <w:rPr>
          <w:rFonts w:cs="Arial"/>
          <w:sz w:val="22"/>
          <w:szCs w:val="22"/>
        </w:rPr>
      </w:pPr>
      <w:r w:rsidRPr="00981B65">
        <w:rPr>
          <w:rFonts w:cs="Arial"/>
          <w:b/>
          <w:bCs/>
          <w:sz w:val="22"/>
          <w:szCs w:val="22"/>
        </w:rPr>
        <w:t xml:space="preserve">Contractor </w:t>
      </w:r>
      <w:r w:rsidR="0039606C" w:rsidRPr="00981B65">
        <w:rPr>
          <w:rFonts w:cs="Arial"/>
          <w:b/>
          <w:bCs/>
          <w:sz w:val="22"/>
          <w:szCs w:val="22"/>
        </w:rPr>
        <w:t xml:space="preserve">* </w:t>
      </w:r>
      <w:r w:rsidRPr="00981B65">
        <w:rPr>
          <w:rFonts w:cs="Arial"/>
          <w:sz w:val="22"/>
          <w:szCs w:val="22"/>
        </w:rPr>
        <w:t>- An individual or organization which enters into a Contract with a Department or the State to provide Commodities or Services, or both.</w:t>
      </w:r>
    </w:p>
    <w:p w:rsidR="005929CD" w:rsidRPr="00981B65" w:rsidRDefault="005929CD" w:rsidP="00CA0E31">
      <w:pPr>
        <w:pStyle w:val="Head2Text"/>
        <w:rPr>
          <w:rFonts w:cs="Arial"/>
          <w:sz w:val="22"/>
          <w:szCs w:val="22"/>
        </w:rPr>
      </w:pPr>
      <w:r w:rsidRPr="00981B65">
        <w:rPr>
          <w:rFonts w:cs="Arial"/>
          <w:b/>
          <w:bCs/>
          <w:sz w:val="22"/>
          <w:szCs w:val="22"/>
        </w:rPr>
        <w:t xml:space="preserve">Contractor Contract Manager </w:t>
      </w:r>
      <w:r w:rsidRPr="00981B65">
        <w:rPr>
          <w:rFonts w:cs="Arial"/>
          <w:sz w:val="22"/>
          <w:szCs w:val="22"/>
        </w:rPr>
        <w:t>– The individual designated by the Contractor to interface with the Commonwealth.</w:t>
      </w:r>
    </w:p>
    <w:p w:rsidR="005B741D" w:rsidRPr="00981B65" w:rsidRDefault="005B741D" w:rsidP="00CA0E31">
      <w:pPr>
        <w:pStyle w:val="Head2Text"/>
        <w:rPr>
          <w:rFonts w:cs="Arial"/>
          <w:sz w:val="22"/>
          <w:szCs w:val="22"/>
        </w:rPr>
      </w:pPr>
      <w:r w:rsidRPr="00981B65">
        <w:rPr>
          <w:rFonts w:cs="Arial"/>
          <w:b/>
          <w:bCs/>
          <w:sz w:val="22"/>
          <w:szCs w:val="22"/>
        </w:rPr>
        <w:t xml:space="preserve">Department </w:t>
      </w:r>
      <w:r w:rsidRPr="00981B65">
        <w:rPr>
          <w:rFonts w:cs="Arial"/>
          <w:sz w:val="22"/>
          <w:szCs w:val="22"/>
        </w:rPr>
        <w:t xml:space="preserve">- For the purposes of this Solicitation, the terms “Department,” “Eligible Entity,” “Agency,” “Commonwealth Agency,” and “Contracting Department” include all </w:t>
      </w:r>
      <w:r w:rsidR="00564714" w:rsidRPr="00981B65">
        <w:rPr>
          <w:rFonts w:cs="Arial"/>
          <w:sz w:val="22"/>
          <w:szCs w:val="22"/>
        </w:rPr>
        <w:t>e</w:t>
      </w:r>
      <w:r w:rsidRPr="00981B65">
        <w:rPr>
          <w:rFonts w:cs="Arial"/>
          <w:sz w:val="22"/>
          <w:szCs w:val="22"/>
        </w:rPr>
        <w:t xml:space="preserve">ntities listed in the </w:t>
      </w:r>
      <w:r w:rsidR="00564714" w:rsidRPr="00981B65">
        <w:rPr>
          <w:rFonts w:cs="Arial"/>
          <w:sz w:val="22"/>
          <w:szCs w:val="22"/>
        </w:rPr>
        <w:t xml:space="preserve">Eligible Entities section of this RFR.  COMMBUYS refers to such entities as </w:t>
      </w:r>
      <w:r w:rsidR="000B2820" w:rsidRPr="00981B65">
        <w:rPr>
          <w:rFonts w:cs="Arial"/>
          <w:sz w:val="22"/>
          <w:szCs w:val="22"/>
        </w:rPr>
        <w:t>“</w:t>
      </w:r>
      <w:r w:rsidR="00564714" w:rsidRPr="00981B65">
        <w:rPr>
          <w:rFonts w:cs="Arial"/>
          <w:sz w:val="22"/>
          <w:szCs w:val="22"/>
        </w:rPr>
        <w:t>Organizations.</w:t>
      </w:r>
      <w:r w:rsidR="000B2820" w:rsidRPr="00981B65">
        <w:rPr>
          <w:rFonts w:cs="Arial"/>
          <w:sz w:val="22"/>
          <w:szCs w:val="22"/>
        </w:rPr>
        <w:t>”</w:t>
      </w:r>
      <w:r w:rsidR="00564714" w:rsidRPr="00981B65">
        <w:rPr>
          <w:rFonts w:cs="Arial"/>
          <w:sz w:val="22"/>
          <w:szCs w:val="22"/>
        </w:rPr>
        <w:t xml:space="preserve">  </w:t>
      </w:r>
    </w:p>
    <w:p w:rsidR="00CA0E31" w:rsidRPr="00981B65" w:rsidRDefault="00CA0E31" w:rsidP="00CA0E31">
      <w:pPr>
        <w:pStyle w:val="Head2Text"/>
        <w:rPr>
          <w:rFonts w:cs="Arial"/>
          <w:sz w:val="22"/>
          <w:szCs w:val="22"/>
        </w:rPr>
      </w:pPr>
      <w:r w:rsidRPr="00981B65">
        <w:rPr>
          <w:rFonts w:cs="Arial"/>
          <w:b/>
          <w:bCs/>
          <w:sz w:val="22"/>
          <w:szCs w:val="22"/>
        </w:rPr>
        <w:t xml:space="preserve">Eligible Entity </w:t>
      </w:r>
      <w:r w:rsidR="00734B26" w:rsidRPr="00981B65">
        <w:rPr>
          <w:rFonts w:cs="Arial"/>
          <w:sz w:val="22"/>
          <w:szCs w:val="22"/>
        </w:rPr>
        <w:t>–</w:t>
      </w:r>
      <w:r w:rsidRPr="00981B65">
        <w:rPr>
          <w:rFonts w:cs="Arial"/>
          <w:sz w:val="22"/>
          <w:szCs w:val="22"/>
        </w:rPr>
        <w:t xml:space="preserve"> </w:t>
      </w:r>
      <w:r w:rsidR="00734B26" w:rsidRPr="00981B65">
        <w:rPr>
          <w:rFonts w:cs="Arial"/>
          <w:sz w:val="22"/>
          <w:szCs w:val="22"/>
        </w:rPr>
        <w:t>See Department</w:t>
      </w:r>
    </w:p>
    <w:p w:rsidR="00CA0E31" w:rsidRPr="00981B65" w:rsidRDefault="00CA0E31" w:rsidP="00CA0E31">
      <w:pPr>
        <w:pStyle w:val="Head2Text"/>
        <w:rPr>
          <w:rFonts w:cs="Arial"/>
          <w:sz w:val="22"/>
          <w:szCs w:val="22"/>
        </w:rPr>
      </w:pPr>
      <w:r w:rsidRPr="00981B65">
        <w:rPr>
          <w:rFonts w:cs="Arial"/>
          <w:b/>
          <w:bCs/>
          <w:sz w:val="22"/>
          <w:szCs w:val="22"/>
        </w:rPr>
        <w:t>Environmentally Preferable Product (EPP)</w:t>
      </w:r>
      <w:r w:rsidRPr="00981B65">
        <w:rPr>
          <w:rFonts w:cs="Arial"/>
          <w:sz w:val="22"/>
          <w:szCs w:val="22"/>
        </w:rPr>
        <w:t xml:space="preserve"> - A product or service that has a lesser or reduced effect on human health and the environment when compared with competing products or services that serve the same purpose. Such products or services may include, but are not limited to, those which contain recycled content, minimize waste, conserve energy or water, and reduce the amount of toxic materials either disposed of or consumed.</w:t>
      </w:r>
    </w:p>
    <w:p w:rsidR="00CA0E31" w:rsidRPr="00981B65" w:rsidRDefault="00CA0E31" w:rsidP="00CA0E31">
      <w:pPr>
        <w:pStyle w:val="Head2Text"/>
        <w:rPr>
          <w:rFonts w:cs="Arial"/>
          <w:sz w:val="22"/>
          <w:szCs w:val="22"/>
        </w:rPr>
      </w:pPr>
      <w:r w:rsidRPr="00981B65">
        <w:rPr>
          <w:rFonts w:cs="Arial"/>
          <w:b/>
          <w:bCs/>
          <w:sz w:val="22"/>
          <w:szCs w:val="22"/>
        </w:rPr>
        <w:lastRenderedPageBreak/>
        <w:t xml:space="preserve">Evaluation </w:t>
      </w:r>
      <w:r w:rsidRPr="00981B65">
        <w:rPr>
          <w:rFonts w:cs="Arial"/>
          <w:sz w:val="22"/>
          <w:szCs w:val="22"/>
        </w:rPr>
        <w:t xml:space="preserve">– The process, conducted by the </w:t>
      </w:r>
      <w:r w:rsidR="00734B26" w:rsidRPr="00981B65">
        <w:rPr>
          <w:rFonts w:cs="Arial"/>
          <w:sz w:val="22"/>
          <w:szCs w:val="22"/>
        </w:rPr>
        <w:t xml:space="preserve">Strategic Sourcing </w:t>
      </w:r>
      <w:r w:rsidRPr="00981B65">
        <w:rPr>
          <w:rFonts w:cs="Arial"/>
          <w:sz w:val="22"/>
          <w:szCs w:val="22"/>
        </w:rPr>
        <w:t xml:space="preserve">Team, of reviewing, scoring and ranking the submitted </w:t>
      </w:r>
      <w:r w:rsidR="00734B26" w:rsidRPr="00981B65">
        <w:rPr>
          <w:rFonts w:cs="Arial"/>
          <w:sz w:val="22"/>
          <w:szCs w:val="22"/>
        </w:rPr>
        <w:t>Quotes</w:t>
      </w:r>
      <w:r w:rsidRPr="00981B65">
        <w:rPr>
          <w:rFonts w:cs="Arial"/>
          <w:sz w:val="22"/>
          <w:szCs w:val="22"/>
        </w:rPr>
        <w:t xml:space="preserve"> related to this </w:t>
      </w:r>
      <w:r w:rsidR="00734B26" w:rsidRPr="00981B65">
        <w:rPr>
          <w:rFonts w:cs="Arial"/>
          <w:sz w:val="22"/>
          <w:szCs w:val="22"/>
        </w:rPr>
        <w:t>Bid</w:t>
      </w:r>
      <w:r w:rsidRPr="00981B65">
        <w:rPr>
          <w:rFonts w:cs="Arial"/>
          <w:sz w:val="22"/>
          <w:szCs w:val="22"/>
        </w:rPr>
        <w:t>.</w:t>
      </w:r>
    </w:p>
    <w:p w:rsidR="005B741D" w:rsidRPr="00981B65" w:rsidRDefault="005B741D" w:rsidP="00CA0E31">
      <w:pPr>
        <w:pStyle w:val="Head2Text"/>
        <w:rPr>
          <w:rFonts w:cs="Arial"/>
          <w:sz w:val="22"/>
          <w:szCs w:val="22"/>
        </w:rPr>
      </w:pPr>
      <w:r w:rsidRPr="00981B65">
        <w:rPr>
          <w:rFonts w:cs="Arial"/>
          <w:b/>
          <w:bCs/>
          <w:sz w:val="22"/>
          <w:szCs w:val="22"/>
        </w:rPr>
        <w:t xml:space="preserve">FY </w:t>
      </w:r>
      <w:r w:rsidRPr="00981B65">
        <w:rPr>
          <w:rFonts w:cs="Arial"/>
          <w:sz w:val="22"/>
          <w:szCs w:val="22"/>
        </w:rPr>
        <w:t>– See Fiscal Year</w:t>
      </w:r>
    </w:p>
    <w:p w:rsidR="00CA0E31" w:rsidRPr="00981B65" w:rsidRDefault="00CA0E31" w:rsidP="00CA0E31">
      <w:pPr>
        <w:pStyle w:val="Head2Text"/>
        <w:rPr>
          <w:rFonts w:cs="Arial"/>
          <w:sz w:val="22"/>
          <w:szCs w:val="22"/>
        </w:rPr>
      </w:pPr>
      <w:r w:rsidRPr="00981B65">
        <w:rPr>
          <w:rFonts w:cs="Arial"/>
          <w:sz w:val="22"/>
          <w:szCs w:val="22"/>
        </w:rPr>
        <w:t>F</w:t>
      </w:r>
      <w:r w:rsidRPr="00981B65">
        <w:rPr>
          <w:rFonts w:cs="Arial"/>
          <w:b/>
          <w:bCs/>
          <w:sz w:val="22"/>
          <w:szCs w:val="22"/>
        </w:rPr>
        <w:t xml:space="preserve">iscal Year </w:t>
      </w:r>
      <w:r w:rsidRPr="00981B65">
        <w:rPr>
          <w:rFonts w:cs="Arial"/>
          <w:sz w:val="22"/>
          <w:szCs w:val="22"/>
        </w:rPr>
        <w:t>- The year beginning with July first and ending with the following June thirtieth as defined in M.G.L. Chapter 4, Section 7.  This may also be referred to as the "State Fiscal Year.”</w:t>
      </w:r>
    </w:p>
    <w:p w:rsidR="00564714" w:rsidRPr="00981B65" w:rsidRDefault="00564714" w:rsidP="00794ABF">
      <w:pPr>
        <w:pStyle w:val="Head2Text"/>
        <w:keepLines/>
        <w:rPr>
          <w:rFonts w:cs="Arial"/>
          <w:sz w:val="22"/>
          <w:szCs w:val="22"/>
        </w:rPr>
      </w:pPr>
      <w:r w:rsidRPr="00981B65">
        <w:rPr>
          <w:rFonts w:cs="Arial"/>
          <w:b/>
          <w:sz w:val="22"/>
          <w:szCs w:val="22"/>
        </w:rPr>
        <w:t>Organization –</w:t>
      </w:r>
      <w:r w:rsidRPr="00981B65">
        <w:rPr>
          <w:rFonts w:cs="Arial"/>
          <w:sz w:val="22"/>
          <w:szCs w:val="22"/>
        </w:rPr>
        <w:t xml:space="preserve"> See </w:t>
      </w:r>
      <w:r w:rsidR="00C7058C" w:rsidRPr="00981B65">
        <w:rPr>
          <w:rFonts w:cs="Arial"/>
          <w:sz w:val="22"/>
          <w:szCs w:val="22"/>
        </w:rPr>
        <w:t>Department</w:t>
      </w:r>
    </w:p>
    <w:p w:rsidR="005B741D" w:rsidRPr="00981B65" w:rsidRDefault="00CA0E31" w:rsidP="00CA0E31">
      <w:pPr>
        <w:pStyle w:val="Head2Text"/>
        <w:rPr>
          <w:rFonts w:cs="Arial"/>
          <w:sz w:val="22"/>
          <w:szCs w:val="22"/>
        </w:rPr>
      </w:pPr>
      <w:r w:rsidRPr="00981B65">
        <w:rPr>
          <w:rFonts w:cs="Arial"/>
          <w:b/>
          <w:bCs/>
          <w:sz w:val="22"/>
          <w:szCs w:val="22"/>
        </w:rPr>
        <w:t>Procurement Team Leader (PTL)</w:t>
      </w:r>
      <w:r w:rsidRPr="00981B65">
        <w:rPr>
          <w:rFonts w:cs="Arial"/>
          <w:sz w:val="22"/>
          <w:szCs w:val="22"/>
        </w:rPr>
        <w:t xml:space="preserve"> </w:t>
      </w:r>
      <w:r w:rsidR="00DE11CA" w:rsidRPr="00981B65">
        <w:rPr>
          <w:rFonts w:cs="Arial"/>
          <w:sz w:val="22"/>
          <w:szCs w:val="22"/>
        </w:rPr>
        <w:t>–</w:t>
      </w:r>
      <w:r w:rsidR="00C7058C" w:rsidRPr="00981B65">
        <w:rPr>
          <w:rFonts w:cs="Arial"/>
          <w:sz w:val="22"/>
          <w:szCs w:val="22"/>
        </w:rPr>
        <w:t xml:space="preserve"> See Strategic Sourcing Services Lead</w:t>
      </w:r>
      <w:r w:rsidRPr="00981B65">
        <w:rPr>
          <w:rFonts w:cs="Arial"/>
          <w:sz w:val="22"/>
          <w:szCs w:val="22"/>
        </w:rPr>
        <w:t xml:space="preserve"> </w:t>
      </w:r>
    </w:p>
    <w:p w:rsidR="00CA0E31" w:rsidRPr="00981B65" w:rsidRDefault="005B741D" w:rsidP="00CA0E31">
      <w:pPr>
        <w:pStyle w:val="Head2Text"/>
        <w:rPr>
          <w:rFonts w:cs="Arial"/>
          <w:sz w:val="22"/>
          <w:szCs w:val="22"/>
        </w:rPr>
      </w:pPr>
      <w:r w:rsidRPr="00981B65">
        <w:rPr>
          <w:rFonts w:cs="Arial"/>
          <w:b/>
          <w:bCs/>
          <w:sz w:val="22"/>
          <w:szCs w:val="22"/>
        </w:rPr>
        <w:t xml:space="preserve">PTL </w:t>
      </w:r>
      <w:r w:rsidRPr="00981B65">
        <w:rPr>
          <w:rFonts w:cs="Arial"/>
          <w:sz w:val="22"/>
          <w:szCs w:val="22"/>
        </w:rPr>
        <w:t>– See Procurement Team Leader</w:t>
      </w:r>
      <w:r w:rsidR="00CA0E31" w:rsidRPr="00981B65">
        <w:rPr>
          <w:rFonts w:cs="Arial"/>
          <w:sz w:val="22"/>
          <w:szCs w:val="22"/>
        </w:rPr>
        <w:t xml:space="preserve"> </w:t>
      </w:r>
    </w:p>
    <w:p w:rsidR="00CA0E31" w:rsidRPr="00981B65" w:rsidRDefault="00CA0E31" w:rsidP="00CA0E31">
      <w:pPr>
        <w:pStyle w:val="Head2Text"/>
        <w:rPr>
          <w:rFonts w:cs="Arial"/>
          <w:sz w:val="22"/>
          <w:szCs w:val="22"/>
        </w:rPr>
      </w:pPr>
      <w:r w:rsidRPr="00981B65">
        <w:rPr>
          <w:rFonts w:cs="Arial"/>
          <w:b/>
          <w:bCs/>
          <w:sz w:val="22"/>
          <w:szCs w:val="22"/>
        </w:rPr>
        <w:t>Purchasing Entity</w:t>
      </w:r>
      <w:r w:rsidRPr="00981B65">
        <w:rPr>
          <w:rFonts w:cs="Arial"/>
          <w:sz w:val="22"/>
          <w:szCs w:val="22"/>
        </w:rPr>
        <w:t xml:space="preserve"> – Same as “Eligible Entity.” </w:t>
      </w:r>
    </w:p>
    <w:p w:rsidR="00564714" w:rsidRPr="00981B65" w:rsidRDefault="00564714" w:rsidP="00564714">
      <w:pPr>
        <w:pStyle w:val="Head2Text"/>
        <w:rPr>
          <w:rFonts w:cs="Arial"/>
          <w:sz w:val="22"/>
          <w:szCs w:val="22"/>
        </w:rPr>
      </w:pPr>
      <w:r w:rsidRPr="00981B65">
        <w:rPr>
          <w:rFonts w:cs="Arial"/>
          <w:b/>
          <w:bCs/>
          <w:sz w:val="22"/>
          <w:szCs w:val="22"/>
        </w:rPr>
        <w:t>Quote or Response</w:t>
      </w:r>
      <w:r w:rsidRPr="00981B65">
        <w:rPr>
          <w:rFonts w:cs="Arial"/>
          <w:sz w:val="22"/>
          <w:szCs w:val="22"/>
        </w:rPr>
        <w:t xml:space="preserve"> - generally refers to the offer submitted in response to a Bid or Request for Response (RFR). </w:t>
      </w:r>
    </w:p>
    <w:p w:rsidR="00CA0E31" w:rsidRPr="00981B65" w:rsidRDefault="00CA0E31" w:rsidP="00CA0E31">
      <w:pPr>
        <w:pStyle w:val="Head2Text"/>
        <w:rPr>
          <w:rFonts w:cs="Arial"/>
          <w:sz w:val="22"/>
          <w:szCs w:val="22"/>
        </w:rPr>
      </w:pPr>
      <w:r w:rsidRPr="00981B65">
        <w:rPr>
          <w:rFonts w:cs="Arial"/>
          <w:b/>
          <w:bCs/>
          <w:sz w:val="22"/>
          <w:szCs w:val="22"/>
        </w:rPr>
        <w:t xml:space="preserve">Request for Response (RFR) </w:t>
      </w:r>
      <w:r w:rsidR="0039606C" w:rsidRPr="00981B65">
        <w:rPr>
          <w:rFonts w:cs="Arial"/>
          <w:b/>
          <w:bCs/>
          <w:sz w:val="22"/>
          <w:szCs w:val="22"/>
        </w:rPr>
        <w:t xml:space="preserve">* </w:t>
      </w:r>
      <w:r w:rsidRPr="00981B65">
        <w:rPr>
          <w:rFonts w:cs="Arial"/>
          <w:sz w:val="22"/>
          <w:szCs w:val="22"/>
        </w:rPr>
        <w:t xml:space="preserve">– The mechanism used to communicate Procurement specifications and to request </w:t>
      </w:r>
      <w:r w:rsidR="000B2820" w:rsidRPr="00981B65">
        <w:rPr>
          <w:rFonts w:cs="Arial"/>
          <w:sz w:val="22"/>
          <w:szCs w:val="22"/>
        </w:rPr>
        <w:t xml:space="preserve">Quotes </w:t>
      </w:r>
      <w:r w:rsidRPr="00981B65">
        <w:rPr>
          <w:rFonts w:cs="Arial"/>
          <w:sz w:val="22"/>
          <w:szCs w:val="22"/>
        </w:rPr>
        <w:t>from potential Bidders.  An RFR may also be referred to as a "</w:t>
      </w:r>
      <w:r w:rsidR="000B2820" w:rsidRPr="00981B65">
        <w:rPr>
          <w:rFonts w:cs="Arial"/>
          <w:sz w:val="22"/>
          <w:szCs w:val="22"/>
        </w:rPr>
        <w:t xml:space="preserve">Bid” or “Solicitation.” </w:t>
      </w:r>
    </w:p>
    <w:p w:rsidR="0021078F" w:rsidRPr="00981B65" w:rsidRDefault="0021078F" w:rsidP="00CA0E31">
      <w:pPr>
        <w:pStyle w:val="Head2Text"/>
        <w:rPr>
          <w:rFonts w:cs="Arial"/>
          <w:sz w:val="22"/>
          <w:szCs w:val="22"/>
        </w:rPr>
      </w:pPr>
      <w:r w:rsidRPr="00981B65">
        <w:rPr>
          <w:rFonts w:cs="Arial"/>
          <w:b/>
          <w:bCs/>
          <w:sz w:val="22"/>
          <w:szCs w:val="22"/>
        </w:rPr>
        <w:t xml:space="preserve">Response </w:t>
      </w:r>
      <w:r w:rsidRPr="00981B65">
        <w:rPr>
          <w:rFonts w:cs="Arial"/>
          <w:sz w:val="22"/>
          <w:szCs w:val="22"/>
        </w:rPr>
        <w:t xml:space="preserve">– The Bidder’s complete submission </w:t>
      </w:r>
      <w:r w:rsidR="0039606C" w:rsidRPr="00981B65">
        <w:rPr>
          <w:rFonts w:cs="Arial"/>
          <w:sz w:val="22"/>
          <w:szCs w:val="22"/>
        </w:rPr>
        <w:t xml:space="preserve">(or “Quote” as referenced in COMMBUYS) </w:t>
      </w:r>
      <w:r w:rsidRPr="00981B65">
        <w:rPr>
          <w:rFonts w:cs="Arial"/>
          <w:sz w:val="22"/>
          <w:szCs w:val="22"/>
        </w:rPr>
        <w:t>in response to a Solicitation, in other words, a “Bid” or “Proposal.”</w:t>
      </w:r>
    </w:p>
    <w:p w:rsidR="00DE11CA" w:rsidRPr="00981B65" w:rsidRDefault="00DE11CA" w:rsidP="00CA0E31">
      <w:pPr>
        <w:pStyle w:val="Head2Text"/>
        <w:rPr>
          <w:rFonts w:cs="Arial"/>
          <w:sz w:val="22"/>
          <w:szCs w:val="22"/>
        </w:rPr>
      </w:pPr>
      <w:r w:rsidRPr="00981B65">
        <w:rPr>
          <w:rFonts w:cs="Arial"/>
          <w:b/>
          <w:sz w:val="22"/>
          <w:szCs w:val="22"/>
        </w:rPr>
        <w:t>Solicitation</w:t>
      </w:r>
      <w:r w:rsidRPr="00981B65">
        <w:rPr>
          <w:rFonts w:cs="Arial"/>
          <w:sz w:val="22"/>
          <w:szCs w:val="22"/>
        </w:rPr>
        <w:t xml:space="preserve"> – See Request for Response (RFR)</w:t>
      </w:r>
    </w:p>
    <w:p w:rsidR="002B6CE9" w:rsidRPr="00981B65" w:rsidRDefault="002B6CE9" w:rsidP="002B6CE9">
      <w:pPr>
        <w:pStyle w:val="Head2Text"/>
        <w:rPr>
          <w:rFonts w:cs="Arial"/>
          <w:sz w:val="22"/>
          <w:szCs w:val="22"/>
        </w:rPr>
      </w:pPr>
      <w:r w:rsidRPr="00981B65">
        <w:rPr>
          <w:rFonts w:cs="Arial"/>
          <w:b/>
          <w:sz w:val="22"/>
          <w:szCs w:val="22"/>
        </w:rPr>
        <w:t>SST</w:t>
      </w:r>
      <w:r w:rsidRPr="00981B65">
        <w:rPr>
          <w:rFonts w:cs="Arial"/>
          <w:sz w:val="22"/>
          <w:szCs w:val="22"/>
        </w:rPr>
        <w:t xml:space="preserve"> – See Strategic Sourcing Team</w:t>
      </w:r>
    </w:p>
    <w:p w:rsidR="000B2387" w:rsidRPr="00981B65" w:rsidRDefault="00ED0C23" w:rsidP="00CA0E31">
      <w:pPr>
        <w:pStyle w:val="Head2Text"/>
        <w:rPr>
          <w:rFonts w:cs="Arial"/>
          <w:sz w:val="22"/>
          <w:szCs w:val="22"/>
        </w:rPr>
      </w:pPr>
      <w:r w:rsidRPr="00981B65">
        <w:rPr>
          <w:rFonts w:cs="Arial"/>
          <w:b/>
          <w:sz w:val="22"/>
          <w:szCs w:val="22"/>
        </w:rPr>
        <w:t xml:space="preserve">SSSL – </w:t>
      </w:r>
      <w:r w:rsidR="00BC3174" w:rsidRPr="00981B65">
        <w:rPr>
          <w:rFonts w:cs="Arial"/>
          <w:sz w:val="22"/>
          <w:szCs w:val="22"/>
        </w:rPr>
        <w:t>See</w:t>
      </w:r>
      <w:r w:rsidR="00BC3174" w:rsidRPr="00981B65">
        <w:rPr>
          <w:rFonts w:cs="Arial"/>
          <w:b/>
          <w:sz w:val="22"/>
          <w:szCs w:val="22"/>
        </w:rPr>
        <w:t xml:space="preserve"> </w:t>
      </w:r>
      <w:r w:rsidRPr="00981B65">
        <w:rPr>
          <w:rFonts w:cs="Arial"/>
          <w:sz w:val="22"/>
          <w:szCs w:val="22"/>
        </w:rPr>
        <w:t>Strategic Sourcing Services Lead</w:t>
      </w:r>
    </w:p>
    <w:p w:rsidR="00BC3174" w:rsidRPr="00981B65" w:rsidRDefault="00BC3174" w:rsidP="00BC3174">
      <w:pPr>
        <w:pStyle w:val="Head2Text"/>
        <w:keepLines/>
        <w:rPr>
          <w:rFonts w:cs="Arial"/>
          <w:sz w:val="22"/>
          <w:szCs w:val="22"/>
        </w:rPr>
      </w:pPr>
      <w:r w:rsidRPr="00981B65">
        <w:rPr>
          <w:rFonts w:cs="Arial"/>
          <w:b/>
          <w:sz w:val="22"/>
          <w:szCs w:val="22"/>
        </w:rPr>
        <w:t>Strategic Sourcing Team (SST) –</w:t>
      </w:r>
      <w:r w:rsidRPr="00981B65">
        <w:rPr>
          <w:rFonts w:cs="Arial"/>
          <w:sz w:val="22"/>
          <w:szCs w:val="22"/>
        </w:rPr>
        <w:t xml:space="preserve"> Representatives from various eligible entities and interested stakeholders that design procurements, develop specifications, conduct Solicitations</w:t>
      </w:r>
      <w:r w:rsidR="0090285B" w:rsidRPr="00981B65">
        <w:rPr>
          <w:rFonts w:cs="Arial"/>
          <w:sz w:val="22"/>
          <w:szCs w:val="22"/>
        </w:rPr>
        <w:t>,</w:t>
      </w:r>
      <w:r w:rsidRPr="00981B65">
        <w:rPr>
          <w:rFonts w:cs="Arial"/>
          <w:sz w:val="22"/>
          <w:szCs w:val="22"/>
        </w:rPr>
        <w:t xml:space="preserve"> evaluate </w:t>
      </w:r>
      <w:r w:rsidR="0090285B" w:rsidRPr="00981B65">
        <w:rPr>
          <w:rFonts w:cs="Arial"/>
          <w:sz w:val="22"/>
          <w:szCs w:val="22"/>
        </w:rPr>
        <w:t xml:space="preserve">responses to </w:t>
      </w:r>
      <w:r w:rsidRPr="00981B65">
        <w:rPr>
          <w:rFonts w:cs="Arial"/>
          <w:sz w:val="22"/>
          <w:szCs w:val="22"/>
        </w:rPr>
        <w:t>Bids and award Statewide or Department Contracts.  The SST also monitors Contractor performance through performance measures and the level of customer satisfaction throughout the life of the Contract.  In some agencies</w:t>
      </w:r>
      <w:r w:rsidR="0039606C" w:rsidRPr="00981B65">
        <w:rPr>
          <w:rFonts w:cs="Arial"/>
          <w:sz w:val="22"/>
          <w:szCs w:val="22"/>
        </w:rPr>
        <w:t>,</w:t>
      </w:r>
      <w:r w:rsidRPr="00981B65">
        <w:rPr>
          <w:rFonts w:cs="Arial"/>
          <w:sz w:val="22"/>
          <w:szCs w:val="22"/>
        </w:rPr>
        <w:t xml:space="preserve"> SSTs are referred to as </w:t>
      </w:r>
      <w:r w:rsidR="000B2820" w:rsidRPr="00981B65">
        <w:rPr>
          <w:rFonts w:cs="Arial"/>
          <w:sz w:val="22"/>
          <w:szCs w:val="22"/>
        </w:rPr>
        <w:t>“</w:t>
      </w:r>
      <w:r w:rsidRPr="00981B65">
        <w:rPr>
          <w:rFonts w:cs="Arial"/>
          <w:sz w:val="22"/>
          <w:szCs w:val="22"/>
        </w:rPr>
        <w:t>Procurement Management Teams (PMT).</w:t>
      </w:r>
      <w:r w:rsidR="000B2820" w:rsidRPr="00981B65">
        <w:rPr>
          <w:rFonts w:cs="Arial"/>
          <w:sz w:val="22"/>
          <w:szCs w:val="22"/>
        </w:rPr>
        <w:t>”</w:t>
      </w:r>
      <w:r w:rsidR="00EC04E9" w:rsidRPr="00981B65">
        <w:rPr>
          <w:rFonts w:cs="Arial"/>
          <w:sz w:val="22"/>
          <w:szCs w:val="22"/>
        </w:rPr>
        <w:t xml:space="preserve"> </w:t>
      </w:r>
    </w:p>
    <w:p w:rsidR="00D16EAB" w:rsidRPr="00981B65" w:rsidRDefault="00D16EAB" w:rsidP="00D16EAB">
      <w:pPr>
        <w:pStyle w:val="Head2Text"/>
        <w:rPr>
          <w:rFonts w:cs="Arial"/>
          <w:sz w:val="22"/>
          <w:szCs w:val="22"/>
        </w:rPr>
      </w:pPr>
      <w:r w:rsidRPr="00981B65">
        <w:rPr>
          <w:rFonts w:cs="Arial"/>
          <w:b/>
          <w:sz w:val="22"/>
          <w:szCs w:val="22"/>
        </w:rPr>
        <w:t xml:space="preserve">Strategic Sourcing Services Lead (SSSL) </w:t>
      </w:r>
      <w:r w:rsidRPr="00981B65">
        <w:rPr>
          <w:rFonts w:cs="Arial"/>
          <w:sz w:val="22"/>
          <w:szCs w:val="22"/>
        </w:rPr>
        <w:t xml:space="preserve">– </w:t>
      </w:r>
      <w:r w:rsidR="00734B26" w:rsidRPr="00981B65">
        <w:rPr>
          <w:rFonts w:cs="Arial"/>
          <w:sz w:val="22"/>
          <w:szCs w:val="22"/>
        </w:rPr>
        <w:t>Individual designated by the procuring Department to lead the Strategic Sourcing Team and the solicitation and resulting contract.  In some agencies SSSL</w:t>
      </w:r>
      <w:r w:rsidR="00BC3174" w:rsidRPr="00981B65">
        <w:rPr>
          <w:rFonts w:cs="Arial"/>
          <w:sz w:val="22"/>
          <w:szCs w:val="22"/>
        </w:rPr>
        <w:t>s</w:t>
      </w:r>
      <w:r w:rsidR="00734B26" w:rsidRPr="00981B65">
        <w:rPr>
          <w:rFonts w:cs="Arial"/>
          <w:sz w:val="22"/>
          <w:szCs w:val="22"/>
        </w:rPr>
        <w:t xml:space="preserve"> are referred to as </w:t>
      </w:r>
      <w:r w:rsidR="000B2820" w:rsidRPr="00981B65">
        <w:rPr>
          <w:rFonts w:cs="Arial"/>
          <w:sz w:val="22"/>
          <w:szCs w:val="22"/>
        </w:rPr>
        <w:t>“</w:t>
      </w:r>
      <w:r w:rsidR="00734B26" w:rsidRPr="00981B65">
        <w:rPr>
          <w:rFonts w:cs="Arial"/>
          <w:sz w:val="22"/>
          <w:szCs w:val="22"/>
        </w:rPr>
        <w:t>Procurement Team Leads (PTL).</w:t>
      </w:r>
      <w:r w:rsidR="000B2820" w:rsidRPr="00981B65">
        <w:rPr>
          <w:rFonts w:cs="Arial"/>
          <w:sz w:val="22"/>
          <w:szCs w:val="22"/>
        </w:rPr>
        <w:t>”</w:t>
      </w:r>
      <w:r w:rsidR="00EC04E9" w:rsidRPr="00981B65">
        <w:rPr>
          <w:rFonts w:cs="Arial"/>
          <w:sz w:val="22"/>
          <w:szCs w:val="22"/>
        </w:rPr>
        <w:t xml:space="preserve">  COMMBUYS Refers to </w:t>
      </w:r>
      <w:r w:rsidR="00975A1E" w:rsidRPr="00981B65">
        <w:rPr>
          <w:rFonts w:cs="Arial"/>
          <w:sz w:val="22"/>
          <w:szCs w:val="22"/>
        </w:rPr>
        <w:t xml:space="preserve">the </w:t>
      </w:r>
      <w:r w:rsidR="00EC04E9" w:rsidRPr="00981B65">
        <w:rPr>
          <w:rFonts w:cs="Arial"/>
          <w:sz w:val="22"/>
          <w:szCs w:val="22"/>
        </w:rPr>
        <w:t>SSSL</w:t>
      </w:r>
      <w:r w:rsidR="00EA7CF5" w:rsidRPr="00981B65">
        <w:rPr>
          <w:rFonts w:cs="Arial"/>
          <w:sz w:val="22"/>
          <w:szCs w:val="22"/>
        </w:rPr>
        <w:t xml:space="preserve"> in the Header Information section of a Bid</w:t>
      </w:r>
      <w:r w:rsidR="00EC04E9" w:rsidRPr="00981B65">
        <w:rPr>
          <w:rFonts w:cs="Arial"/>
          <w:sz w:val="22"/>
          <w:szCs w:val="22"/>
        </w:rPr>
        <w:t xml:space="preserve"> as</w:t>
      </w:r>
      <w:r w:rsidR="00EA7CF5" w:rsidRPr="00981B65">
        <w:rPr>
          <w:rFonts w:cs="Arial"/>
          <w:sz w:val="22"/>
          <w:szCs w:val="22"/>
        </w:rPr>
        <w:t xml:space="preserve"> the</w:t>
      </w:r>
      <w:r w:rsidR="00EC04E9" w:rsidRPr="00981B65">
        <w:rPr>
          <w:rFonts w:cs="Arial"/>
          <w:sz w:val="22"/>
          <w:szCs w:val="22"/>
        </w:rPr>
        <w:t xml:space="preserve"> “Purchaser.”</w:t>
      </w:r>
    </w:p>
    <w:p w:rsidR="009846E6" w:rsidRPr="00981B65" w:rsidRDefault="009846E6" w:rsidP="006C49CB">
      <w:pPr>
        <w:pStyle w:val="Head3Text"/>
        <w:ind w:left="0"/>
        <w:rPr>
          <w:rFonts w:cs="Arial"/>
          <w:sz w:val="22"/>
          <w:szCs w:val="22"/>
        </w:rPr>
      </w:pPr>
    </w:p>
    <w:sectPr w:rsidR="009846E6" w:rsidRPr="00981B65" w:rsidSect="008272EC">
      <w:headerReference w:type="default" r:id="rId43"/>
      <w:footerReference w:type="default" r:id="rId44"/>
      <w:pgSz w:w="12240" w:h="15840" w:code="1"/>
      <w:pgMar w:top="72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FC" w:rsidRDefault="001928FC">
      <w:r>
        <w:separator/>
      </w:r>
    </w:p>
  </w:endnote>
  <w:endnote w:type="continuationSeparator" w:id="0">
    <w:p w:rsidR="001928FC" w:rsidRDefault="0019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19" w:rsidRPr="00B930F0" w:rsidRDefault="00076F19" w:rsidP="00C80ED4">
    <w:pPr>
      <w:rPr>
        <w:rFonts w:ascii="Garamond" w:hAnsi="Garamond"/>
        <w:color w:val="000080"/>
        <w:sz w:val="24"/>
        <w:szCs w:val="24"/>
      </w:rPr>
    </w:pPr>
    <w:r w:rsidRPr="00B930F0">
      <w:rPr>
        <w:rFonts w:ascii="Garamond" w:hAnsi="Garamond"/>
        <w:b/>
        <w:bCs/>
        <w:color w:val="000080"/>
        <w:sz w:val="24"/>
        <w:szCs w:val="24"/>
      </w:rPr>
      <w:t>Document Sensitivity Level:</w:t>
    </w:r>
    <w:r w:rsidRPr="00B930F0">
      <w:rPr>
        <w:rFonts w:ascii="Garamond" w:hAnsi="Garamond"/>
        <w:color w:val="000080"/>
        <w:sz w:val="24"/>
        <w:szCs w:val="24"/>
      </w:rPr>
      <w:t xml:space="preserve"> </w:t>
    </w:r>
    <w:r w:rsidRPr="00B930F0">
      <w:rPr>
        <w:rFonts w:ascii="Garamond" w:hAnsi="Garamond"/>
        <w:b/>
        <w:bCs/>
        <w:color w:val="000080"/>
        <w:sz w:val="24"/>
        <w:szCs w:val="24"/>
      </w:rPr>
      <w:t>High</w:t>
    </w:r>
    <w:r w:rsidRPr="00B930F0">
      <w:rPr>
        <w:rFonts w:ascii="Garamond" w:hAnsi="Garamond"/>
        <w:color w:val="000080"/>
        <w:sz w:val="24"/>
        <w:szCs w:val="24"/>
      </w:rPr>
      <w:t xml:space="preserve"> during development; </w:t>
    </w:r>
    <w:r w:rsidRPr="00B930F0">
      <w:rPr>
        <w:rFonts w:ascii="Garamond" w:hAnsi="Garamond"/>
        <w:b/>
        <w:bCs/>
        <w:color w:val="000080"/>
        <w:sz w:val="24"/>
        <w:szCs w:val="24"/>
      </w:rPr>
      <w:t>Low</w:t>
    </w:r>
    <w:r w:rsidRPr="00B930F0">
      <w:rPr>
        <w:rFonts w:ascii="Garamond" w:hAnsi="Garamond"/>
        <w:color w:val="000080"/>
        <w:sz w:val="24"/>
        <w:szCs w:val="24"/>
      </w:rPr>
      <w:t xml:space="preserve"> once published.</w:t>
    </w:r>
  </w:p>
  <w:p w:rsidR="00076F19" w:rsidRPr="004365C0" w:rsidRDefault="00076F19">
    <w:pPr>
      <w:pStyle w:val="Footer"/>
    </w:pPr>
    <w:r w:rsidRPr="004365C0">
      <w:t xml:space="preserve">Revised </w:t>
    </w:r>
    <w:r>
      <w:t>04/01/2014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19" w:rsidRDefault="00076F19" w:rsidP="00316174">
    <w:pPr>
      <w:rPr>
        <w:rStyle w:val="PageNumber"/>
        <w:i/>
        <w:sz w:val="18"/>
        <w:szCs w:val="18"/>
      </w:rPr>
    </w:pPr>
    <w:r w:rsidRPr="00316174">
      <w:rPr>
        <w:i/>
        <w:snapToGrid w:val="0"/>
        <w:sz w:val="18"/>
        <w:szCs w:val="18"/>
      </w:rPr>
      <w:t>Table of Contents</w:t>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t xml:space="preserve"> </w:t>
    </w:r>
    <w:r w:rsidRPr="00316174">
      <w:rPr>
        <w:i/>
        <w:snapToGrid w:val="0"/>
        <w:sz w:val="18"/>
        <w:szCs w:val="18"/>
      </w:rPr>
      <w:t xml:space="preserve">Page </w:t>
    </w:r>
    <w:r w:rsidR="00191125" w:rsidRPr="00316174">
      <w:rPr>
        <w:rStyle w:val="PageNumber"/>
        <w:i/>
        <w:sz w:val="18"/>
        <w:szCs w:val="18"/>
      </w:rPr>
      <w:fldChar w:fldCharType="begin"/>
    </w:r>
    <w:r w:rsidRPr="00316174">
      <w:rPr>
        <w:rStyle w:val="PageNumber"/>
        <w:i/>
        <w:sz w:val="18"/>
        <w:szCs w:val="18"/>
      </w:rPr>
      <w:instrText xml:space="preserve"> PAGE </w:instrText>
    </w:r>
    <w:r w:rsidR="00191125" w:rsidRPr="00316174">
      <w:rPr>
        <w:rStyle w:val="PageNumber"/>
        <w:i/>
        <w:sz w:val="18"/>
        <w:szCs w:val="18"/>
      </w:rPr>
      <w:fldChar w:fldCharType="separate"/>
    </w:r>
    <w:r w:rsidR="004B2907">
      <w:rPr>
        <w:rStyle w:val="PageNumber"/>
        <w:i/>
        <w:noProof/>
        <w:sz w:val="18"/>
        <w:szCs w:val="18"/>
      </w:rPr>
      <w:t>i</w:t>
    </w:r>
    <w:r w:rsidR="00191125" w:rsidRPr="00316174">
      <w:rPr>
        <w:rStyle w:val="PageNumber"/>
        <w:i/>
        <w:sz w:val="18"/>
        <w:szCs w:val="18"/>
      </w:rPr>
      <w:fldChar w:fldCharType="end"/>
    </w:r>
  </w:p>
  <w:p w:rsidR="00076F19" w:rsidRPr="00FC38AD" w:rsidRDefault="00076F19" w:rsidP="00B930F0">
    <w:pPr>
      <w:rPr>
        <w:rFonts w:cs="Arial"/>
        <w:color w:val="000080"/>
        <w:sz w:val="18"/>
        <w:szCs w:val="18"/>
      </w:rPr>
    </w:pPr>
    <w:r w:rsidRPr="00FC38AD">
      <w:rPr>
        <w:rFonts w:cs="Arial"/>
        <w:b/>
        <w:bCs/>
        <w:color w:val="000080"/>
        <w:sz w:val="18"/>
        <w:szCs w:val="18"/>
      </w:rPr>
      <w:t>Document Sensitivity Level:</w:t>
    </w:r>
    <w:r w:rsidRPr="00FC38AD">
      <w:rPr>
        <w:rFonts w:cs="Arial"/>
        <w:color w:val="000080"/>
        <w:sz w:val="18"/>
        <w:szCs w:val="18"/>
      </w:rPr>
      <w:t xml:space="preserve"> </w:t>
    </w:r>
    <w:r w:rsidRPr="00FC38AD">
      <w:rPr>
        <w:rFonts w:cs="Arial"/>
        <w:b/>
        <w:bCs/>
        <w:color w:val="000080"/>
        <w:sz w:val="18"/>
        <w:szCs w:val="18"/>
      </w:rPr>
      <w:t>High</w:t>
    </w:r>
    <w:r w:rsidRPr="00FC38AD">
      <w:rPr>
        <w:rFonts w:cs="Arial"/>
        <w:color w:val="000080"/>
        <w:sz w:val="18"/>
        <w:szCs w:val="18"/>
      </w:rPr>
      <w:t xml:space="preserve"> during development; </w:t>
    </w:r>
    <w:r w:rsidRPr="00FC38AD">
      <w:rPr>
        <w:rFonts w:cs="Arial"/>
        <w:b/>
        <w:bCs/>
        <w:color w:val="000080"/>
        <w:sz w:val="18"/>
        <w:szCs w:val="18"/>
      </w:rPr>
      <w:t>Low</w:t>
    </w:r>
    <w:r w:rsidRPr="00FC38AD">
      <w:rPr>
        <w:rFonts w:cs="Arial"/>
        <w:color w:val="000080"/>
        <w:sz w:val="18"/>
        <w:szCs w:val="18"/>
      </w:rPr>
      <w:t xml:space="preserve"> once published.</w:t>
    </w:r>
  </w:p>
  <w:p w:rsidR="00076F19" w:rsidRPr="00975434" w:rsidRDefault="00076F19" w:rsidP="00316174">
    <w:pPr>
      <w:rPr>
        <w:snapToGrid w:val="0"/>
        <w:sz w:val="18"/>
        <w:szCs w:val="18"/>
      </w:rPr>
    </w:pPr>
    <w:r w:rsidRPr="00975434">
      <w:rPr>
        <w:snapToGrid w:val="0"/>
        <w:sz w:val="18"/>
        <w:szCs w:val="18"/>
      </w:rPr>
      <w:t>Revised</w:t>
    </w:r>
    <w:r>
      <w:rPr>
        <w:snapToGrid w:val="0"/>
        <w:sz w:val="18"/>
        <w:szCs w:val="18"/>
      </w:rPr>
      <w:t xml:space="preserve"> 10/1/2013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19" w:rsidRDefault="00076F19">
    <w:pPr>
      <w:jc w:val="center"/>
      <w:rPr>
        <w:snapToGrid w:val="0"/>
      </w:rPr>
    </w:pPr>
  </w:p>
  <w:p w:rsidR="00076F19" w:rsidRPr="00032259" w:rsidRDefault="00076F19">
    <w:pPr>
      <w:jc w:val="center"/>
      <w:rPr>
        <w:snapToGrid w:val="0"/>
      </w:rPr>
    </w:pPr>
    <w:r>
      <w:rPr>
        <w:snapToGrid w:val="0"/>
      </w:rPr>
      <w:t>RFR</w:t>
    </w:r>
    <w:r w:rsidRPr="008C2382">
      <w:t xml:space="preserve"> </w:t>
    </w:r>
    <w:r>
      <w:t>BRP 2014-</w:t>
    </w:r>
    <w:r w:rsidRPr="00AF6042">
      <w:t>0</w:t>
    </w:r>
    <w:r>
      <w:t>6</w:t>
    </w:r>
    <w:r>
      <w:rPr>
        <w:snapToGrid w:val="0"/>
      </w:rPr>
      <w:t xml:space="preserve"> </w:t>
    </w:r>
    <w:r>
      <w:rPr>
        <w:snapToGrid w:val="0"/>
      </w:rPr>
      <w:tab/>
      <w:t xml:space="preserve">COMMBUYS Bid# </w:t>
    </w:r>
    <w:r w:rsidRPr="00032259">
      <w:rPr>
        <w:rFonts w:cs="Arial"/>
        <w:color w:val="000000"/>
      </w:rPr>
      <w:t>BD-15-1045-BRP00-BRP01-00000001256 </w:t>
    </w:r>
  </w:p>
  <w:p w:rsidR="00076F19" w:rsidRDefault="00076F19">
    <w:pPr>
      <w:jc w:val="center"/>
      <w:rPr>
        <w:snapToGrid w:val="0"/>
      </w:rPr>
    </w:pPr>
    <w:r>
      <w:rPr>
        <w:snapToGrid w:val="0"/>
      </w:rPr>
      <w:t xml:space="preserve">Page </w:t>
    </w:r>
    <w:r w:rsidR="00191125">
      <w:rPr>
        <w:snapToGrid w:val="0"/>
      </w:rPr>
      <w:fldChar w:fldCharType="begin"/>
    </w:r>
    <w:r>
      <w:rPr>
        <w:snapToGrid w:val="0"/>
      </w:rPr>
      <w:instrText xml:space="preserve"> PAGE </w:instrText>
    </w:r>
    <w:r w:rsidR="00191125">
      <w:rPr>
        <w:snapToGrid w:val="0"/>
      </w:rPr>
      <w:fldChar w:fldCharType="separate"/>
    </w:r>
    <w:r w:rsidR="004B2907">
      <w:rPr>
        <w:noProof/>
        <w:snapToGrid w:val="0"/>
      </w:rPr>
      <w:t>1</w:t>
    </w:r>
    <w:r w:rsidR="00191125">
      <w:rPr>
        <w:snapToGrid w:val="0"/>
      </w:rPr>
      <w:fldChar w:fldCharType="end"/>
    </w:r>
    <w:r>
      <w:rPr>
        <w:snapToGrid w:val="0"/>
      </w:rPr>
      <w:t xml:space="preserve"> </w:t>
    </w:r>
  </w:p>
  <w:p w:rsidR="00076F19" w:rsidRPr="00FC38AD" w:rsidRDefault="00076F19" w:rsidP="00B930F0">
    <w:pPr>
      <w:rPr>
        <w:rFonts w:cs="Arial"/>
        <w:color w:val="000080"/>
        <w:sz w:val="18"/>
        <w:szCs w:val="18"/>
      </w:rPr>
    </w:pPr>
    <w:r w:rsidRPr="00FC38AD">
      <w:rPr>
        <w:rFonts w:cs="Arial"/>
        <w:b/>
        <w:bCs/>
        <w:color w:val="000080"/>
        <w:sz w:val="18"/>
        <w:szCs w:val="18"/>
      </w:rPr>
      <w:t>Document Sensitivity Level:</w:t>
    </w:r>
    <w:r w:rsidRPr="00FC38AD">
      <w:rPr>
        <w:rFonts w:cs="Arial"/>
        <w:color w:val="000080"/>
        <w:sz w:val="18"/>
        <w:szCs w:val="18"/>
      </w:rPr>
      <w:t xml:space="preserve"> </w:t>
    </w:r>
    <w:r w:rsidRPr="00FC38AD">
      <w:rPr>
        <w:rFonts w:cs="Arial"/>
        <w:b/>
        <w:bCs/>
        <w:color w:val="000080"/>
        <w:sz w:val="18"/>
        <w:szCs w:val="18"/>
      </w:rPr>
      <w:t>High</w:t>
    </w:r>
    <w:r w:rsidRPr="00FC38AD">
      <w:rPr>
        <w:rFonts w:cs="Arial"/>
        <w:color w:val="000080"/>
        <w:sz w:val="18"/>
        <w:szCs w:val="18"/>
      </w:rPr>
      <w:t xml:space="preserve"> during development; </w:t>
    </w:r>
    <w:r w:rsidRPr="00FC38AD">
      <w:rPr>
        <w:rFonts w:cs="Arial"/>
        <w:b/>
        <w:bCs/>
        <w:color w:val="000080"/>
        <w:sz w:val="18"/>
        <w:szCs w:val="18"/>
      </w:rPr>
      <w:t>Low</w:t>
    </w:r>
    <w:r w:rsidRPr="00FC38AD">
      <w:rPr>
        <w:rFonts w:cs="Arial"/>
        <w:color w:val="000080"/>
        <w:sz w:val="18"/>
        <w:szCs w:val="18"/>
      </w:rPr>
      <w:t xml:space="preserve"> once published.</w:t>
    </w:r>
  </w:p>
  <w:p w:rsidR="00076F19" w:rsidRPr="00975434" w:rsidRDefault="00076F19" w:rsidP="00975434">
    <w:pPr>
      <w:rPr>
        <w:snapToGrid w:val="0"/>
        <w:sz w:val="18"/>
        <w:szCs w:val="18"/>
      </w:rPr>
    </w:pPr>
    <w:r w:rsidRPr="00975434">
      <w:rPr>
        <w:snapToGrid w:val="0"/>
        <w:sz w:val="18"/>
        <w:szCs w:val="18"/>
      </w:rPr>
      <w:t>Revised</w:t>
    </w:r>
    <w:r>
      <w:rPr>
        <w:snapToGrid w:val="0"/>
        <w:sz w:val="18"/>
        <w:szCs w:val="18"/>
      </w:rPr>
      <w:t xml:space="preserve"> 04/01/2014</w:t>
    </w:r>
  </w:p>
  <w:p w:rsidR="00076F19" w:rsidRDefault="00076F19" w:rsidP="00B930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FC" w:rsidRDefault="001928FC">
      <w:r>
        <w:separator/>
      </w:r>
    </w:p>
  </w:footnote>
  <w:footnote w:type="continuationSeparator" w:id="0">
    <w:p w:rsidR="001928FC" w:rsidRDefault="00192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19" w:rsidRDefault="00076F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19" w:rsidRPr="008272EC" w:rsidRDefault="00076F19" w:rsidP="008272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nsid w:val="FFFFFF81"/>
    <w:multiLevelType w:val="singleLevel"/>
    <w:tmpl w:val="3C18B61C"/>
    <w:lvl w:ilvl="0">
      <w:start w:val="1"/>
      <w:numFmt w:val="bullet"/>
      <w:pStyle w:val="ListNumber3"/>
      <w:lvlText w:val=""/>
      <w:lvlJc w:val="left"/>
      <w:pPr>
        <w:tabs>
          <w:tab w:val="num" w:pos="1440"/>
        </w:tabs>
        <w:ind w:left="1440" w:hanging="360"/>
      </w:pPr>
      <w:rPr>
        <w:rFonts w:ascii="Symbol" w:hAnsi="Symbol" w:hint="default"/>
      </w:rPr>
    </w:lvl>
  </w:abstractNum>
  <w:abstractNum w:abstractNumId="2">
    <w:nsid w:val="FFFFFF82"/>
    <w:multiLevelType w:val="singleLevel"/>
    <w:tmpl w:val="C7967846"/>
    <w:lvl w:ilvl="0">
      <w:start w:val="1"/>
      <w:numFmt w:val="bullet"/>
      <w:pStyle w:val="ListNumber2"/>
      <w:lvlText w:val=""/>
      <w:lvlJc w:val="left"/>
      <w:pPr>
        <w:tabs>
          <w:tab w:val="num" w:pos="1080"/>
        </w:tabs>
        <w:ind w:left="1080" w:hanging="360"/>
      </w:pPr>
      <w:rPr>
        <w:rFonts w:ascii="Symbol" w:hAnsi="Symbol" w:hint="default"/>
      </w:rPr>
    </w:lvl>
  </w:abstractNum>
  <w:abstractNum w:abstractNumId="3">
    <w:nsid w:val="FFFFFF83"/>
    <w:multiLevelType w:val="singleLevel"/>
    <w:tmpl w:val="88C47120"/>
    <w:lvl w:ilvl="0">
      <w:start w:val="1"/>
      <w:numFmt w:val="bullet"/>
      <w:pStyle w:val="ListNumber"/>
      <w:lvlText w:val=""/>
      <w:lvlJc w:val="left"/>
      <w:pPr>
        <w:tabs>
          <w:tab w:val="num" w:pos="720"/>
        </w:tabs>
        <w:ind w:left="720" w:hanging="360"/>
      </w:pPr>
      <w:rPr>
        <w:rFonts w:ascii="Symbol" w:hAnsi="Symbol" w:hint="default"/>
      </w:rPr>
    </w:lvl>
  </w:abstractNum>
  <w:abstractNum w:abstractNumId="4">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pStyle w:val="ListNumber5"/>
      <w:lvlText w:val="*"/>
      <w:lvlJc w:val="left"/>
    </w:lvl>
  </w:abstractNum>
  <w:abstractNum w:abstractNumId="6">
    <w:nsid w:val="04E61D90"/>
    <w:multiLevelType w:val="hybridMultilevel"/>
    <w:tmpl w:val="A7E8E470"/>
    <w:lvl w:ilvl="0" w:tplc="3CBC82E0">
      <w:start w:val="1"/>
      <w:numFmt w:val="bullet"/>
      <w:lvlText w:val=""/>
      <w:lvlJc w:val="left"/>
      <w:pPr>
        <w:tabs>
          <w:tab w:val="num" w:pos="720"/>
        </w:tabs>
        <w:ind w:left="720" w:hanging="360"/>
      </w:pPr>
      <w:rPr>
        <w:rFonts w:ascii="Symbol" w:hAnsi="Symbol" w:cs="Times New Roman" w:hint="default"/>
      </w:rPr>
    </w:lvl>
    <w:lvl w:ilvl="1" w:tplc="290CF3C0">
      <w:start w:val="1"/>
      <w:numFmt w:val="bullet"/>
      <w:lvlText w:val=""/>
      <w:lvlJc w:val="left"/>
      <w:pPr>
        <w:tabs>
          <w:tab w:val="num" w:pos="1440"/>
        </w:tabs>
        <w:ind w:left="1440" w:hanging="360"/>
      </w:pPr>
      <w:rPr>
        <w:rFonts w:ascii="Symbol" w:hAnsi="Symbol" w:cs="Times New Roman" w:hint="default"/>
      </w:rPr>
    </w:lvl>
    <w:lvl w:ilvl="2" w:tplc="D624DA5A">
      <w:start w:val="1"/>
      <w:numFmt w:val="bullet"/>
      <w:lvlText w:val=""/>
      <w:lvlJc w:val="left"/>
      <w:pPr>
        <w:tabs>
          <w:tab w:val="num" w:pos="2160"/>
        </w:tabs>
        <w:ind w:left="2160" w:hanging="360"/>
      </w:pPr>
      <w:rPr>
        <w:rFonts w:ascii="Wingdings" w:hAnsi="Wingdings" w:cs="Times New Roman" w:hint="default"/>
      </w:rPr>
    </w:lvl>
    <w:lvl w:ilvl="3" w:tplc="32DEB7F4">
      <w:start w:val="1"/>
      <w:numFmt w:val="bullet"/>
      <w:lvlText w:val=""/>
      <w:lvlJc w:val="left"/>
      <w:pPr>
        <w:tabs>
          <w:tab w:val="num" w:pos="2880"/>
        </w:tabs>
        <w:ind w:left="2880" w:hanging="360"/>
      </w:pPr>
      <w:rPr>
        <w:rFonts w:ascii="Symbol" w:hAnsi="Symbol" w:cs="Times New Roman" w:hint="default"/>
      </w:rPr>
    </w:lvl>
    <w:lvl w:ilvl="4" w:tplc="7FE0219C">
      <w:start w:val="1"/>
      <w:numFmt w:val="bullet"/>
      <w:lvlText w:val="o"/>
      <w:lvlJc w:val="left"/>
      <w:pPr>
        <w:tabs>
          <w:tab w:val="num" w:pos="3600"/>
        </w:tabs>
        <w:ind w:left="3600" w:hanging="360"/>
      </w:pPr>
      <w:rPr>
        <w:rFonts w:ascii="Courier New" w:hAnsi="Courier New" w:cs="Courier New" w:hint="default"/>
      </w:rPr>
    </w:lvl>
    <w:lvl w:ilvl="5" w:tplc="9FCE10F4">
      <w:start w:val="1"/>
      <w:numFmt w:val="bullet"/>
      <w:lvlText w:val=""/>
      <w:lvlJc w:val="left"/>
      <w:pPr>
        <w:tabs>
          <w:tab w:val="num" w:pos="4320"/>
        </w:tabs>
        <w:ind w:left="4320" w:hanging="360"/>
      </w:pPr>
      <w:rPr>
        <w:rFonts w:ascii="Wingdings" w:hAnsi="Wingdings" w:cs="Times New Roman" w:hint="default"/>
      </w:rPr>
    </w:lvl>
    <w:lvl w:ilvl="6" w:tplc="CA525F9A">
      <w:start w:val="1"/>
      <w:numFmt w:val="bullet"/>
      <w:lvlText w:val=""/>
      <w:lvlJc w:val="left"/>
      <w:pPr>
        <w:tabs>
          <w:tab w:val="num" w:pos="5040"/>
        </w:tabs>
        <w:ind w:left="5040" w:hanging="360"/>
      </w:pPr>
      <w:rPr>
        <w:rFonts w:ascii="Symbol" w:hAnsi="Symbol" w:cs="Times New Roman" w:hint="default"/>
      </w:rPr>
    </w:lvl>
    <w:lvl w:ilvl="7" w:tplc="113C7AD8">
      <w:start w:val="1"/>
      <w:numFmt w:val="bullet"/>
      <w:lvlText w:val="o"/>
      <w:lvlJc w:val="left"/>
      <w:pPr>
        <w:tabs>
          <w:tab w:val="num" w:pos="5760"/>
        </w:tabs>
        <w:ind w:left="5760" w:hanging="360"/>
      </w:pPr>
      <w:rPr>
        <w:rFonts w:ascii="Courier New" w:hAnsi="Courier New" w:cs="Courier New" w:hint="default"/>
      </w:rPr>
    </w:lvl>
    <w:lvl w:ilvl="8" w:tplc="534631C2">
      <w:start w:val="1"/>
      <w:numFmt w:val="bullet"/>
      <w:lvlText w:val=""/>
      <w:lvlJc w:val="left"/>
      <w:pPr>
        <w:tabs>
          <w:tab w:val="num" w:pos="6480"/>
        </w:tabs>
        <w:ind w:left="6480" w:hanging="360"/>
      </w:pPr>
      <w:rPr>
        <w:rFonts w:ascii="Wingdings" w:hAnsi="Wingdings" w:cs="Times New Roman" w:hint="default"/>
      </w:rPr>
    </w:lvl>
  </w:abstractNum>
  <w:abstractNum w:abstractNumId="7">
    <w:nsid w:val="0DA76217"/>
    <w:multiLevelType w:val="multilevel"/>
    <w:tmpl w:val="C67C1CC6"/>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8">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FD0021"/>
    <w:multiLevelType w:val="hybridMultilevel"/>
    <w:tmpl w:val="3A764016"/>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0CE72D2"/>
    <w:multiLevelType w:val="hybridMultilevel"/>
    <w:tmpl w:val="F8244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7A142B"/>
    <w:multiLevelType w:val="multilevel"/>
    <w:tmpl w:val="D644A2C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924BE"/>
    <w:multiLevelType w:val="hybridMultilevel"/>
    <w:tmpl w:val="097E6AAE"/>
    <w:lvl w:ilvl="0" w:tplc="04360448">
      <w:start w:val="1"/>
      <w:numFmt w:val="decimal"/>
      <w:lvlText w:val="%1."/>
      <w:lvlJc w:val="left"/>
      <w:pPr>
        <w:tabs>
          <w:tab w:val="num" w:pos="720"/>
        </w:tabs>
        <w:ind w:left="720" w:hanging="360"/>
      </w:pPr>
      <w:rPr>
        <w:rFonts w:hint="default"/>
        <w:b w:val="0"/>
        <w:i w:val="0"/>
      </w:rPr>
    </w:lvl>
    <w:lvl w:ilvl="1" w:tplc="ABB6F24E">
      <w:start w:val="1"/>
      <w:numFmt w:val="lowerLetter"/>
      <w:lvlText w:val="%2."/>
      <w:lvlJc w:val="left"/>
      <w:pPr>
        <w:tabs>
          <w:tab w:val="num" w:pos="1440"/>
        </w:tabs>
        <w:ind w:left="1440" w:hanging="360"/>
      </w:pPr>
    </w:lvl>
    <w:lvl w:ilvl="2" w:tplc="43CEA8C6">
      <w:start w:val="1"/>
      <w:numFmt w:val="lowerRoman"/>
      <w:lvlText w:val="%3."/>
      <w:lvlJc w:val="right"/>
      <w:pPr>
        <w:tabs>
          <w:tab w:val="num" w:pos="2160"/>
        </w:tabs>
        <w:ind w:left="2160" w:hanging="180"/>
      </w:pPr>
    </w:lvl>
    <w:lvl w:ilvl="3" w:tplc="349476B0">
      <w:start w:val="1"/>
      <w:numFmt w:val="decimal"/>
      <w:lvlText w:val="%4."/>
      <w:lvlJc w:val="left"/>
      <w:pPr>
        <w:tabs>
          <w:tab w:val="num" w:pos="2880"/>
        </w:tabs>
        <w:ind w:left="2880" w:hanging="360"/>
      </w:pPr>
    </w:lvl>
    <w:lvl w:ilvl="4" w:tplc="AC98D56C">
      <w:start w:val="1"/>
      <w:numFmt w:val="lowerLetter"/>
      <w:lvlText w:val="%5."/>
      <w:lvlJc w:val="left"/>
      <w:pPr>
        <w:tabs>
          <w:tab w:val="num" w:pos="3600"/>
        </w:tabs>
        <w:ind w:left="3600" w:hanging="360"/>
      </w:pPr>
    </w:lvl>
    <w:lvl w:ilvl="5" w:tplc="347CF25C">
      <w:start w:val="1"/>
      <w:numFmt w:val="lowerRoman"/>
      <w:lvlText w:val="%6."/>
      <w:lvlJc w:val="right"/>
      <w:pPr>
        <w:tabs>
          <w:tab w:val="num" w:pos="4320"/>
        </w:tabs>
        <w:ind w:left="4320" w:hanging="180"/>
      </w:pPr>
    </w:lvl>
    <w:lvl w:ilvl="6" w:tplc="564C0BBE">
      <w:start w:val="1"/>
      <w:numFmt w:val="decimal"/>
      <w:lvlText w:val="%7."/>
      <w:lvlJc w:val="left"/>
      <w:pPr>
        <w:tabs>
          <w:tab w:val="num" w:pos="5040"/>
        </w:tabs>
        <w:ind w:left="5040" w:hanging="360"/>
      </w:pPr>
    </w:lvl>
    <w:lvl w:ilvl="7" w:tplc="C3F4E9EA">
      <w:start w:val="1"/>
      <w:numFmt w:val="lowerLetter"/>
      <w:lvlText w:val="%8."/>
      <w:lvlJc w:val="left"/>
      <w:pPr>
        <w:tabs>
          <w:tab w:val="num" w:pos="5760"/>
        </w:tabs>
        <w:ind w:left="5760" w:hanging="360"/>
      </w:pPr>
    </w:lvl>
    <w:lvl w:ilvl="8" w:tplc="3FFC2B06">
      <w:start w:val="1"/>
      <w:numFmt w:val="lowerRoman"/>
      <w:lvlText w:val="%9."/>
      <w:lvlJc w:val="right"/>
      <w:pPr>
        <w:tabs>
          <w:tab w:val="num" w:pos="6480"/>
        </w:tabs>
        <w:ind w:left="6480" w:hanging="180"/>
      </w:pPr>
    </w:lvl>
  </w:abstractNum>
  <w:abstractNum w:abstractNumId="13">
    <w:nsid w:val="30A61FB0"/>
    <w:multiLevelType w:val="hybridMultilevel"/>
    <w:tmpl w:val="CAEC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8E581B"/>
    <w:multiLevelType w:val="multilevel"/>
    <w:tmpl w:val="7210467E"/>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C814ECE"/>
    <w:multiLevelType w:val="hybridMultilevel"/>
    <w:tmpl w:val="FF82A48E"/>
    <w:lvl w:ilvl="0" w:tplc="BDD897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1E369D4"/>
    <w:multiLevelType w:val="multilevel"/>
    <w:tmpl w:val="FBB60BCA"/>
    <w:lvl w:ilvl="0">
      <w:start w:val="1"/>
      <w:numFmt w:val="decimal"/>
      <w:pStyle w:val="Heading1"/>
      <w:lvlText w:val="%1"/>
      <w:lvlJc w:val="left"/>
      <w:pPr>
        <w:tabs>
          <w:tab w:val="num" w:pos="360"/>
        </w:tabs>
        <w:ind w:left="864" w:hanging="864"/>
      </w:pPr>
      <w:rPr>
        <w:rFonts w:ascii="Arial" w:hAnsi="Arial" w:hint="default"/>
        <w:b/>
        <w:i w:val="0"/>
        <w:sz w:val="20"/>
        <w:szCs w:val="20"/>
      </w:rPr>
    </w:lvl>
    <w:lvl w:ilvl="1">
      <w:start w:val="1"/>
      <w:numFmt w:val="decimal"/>
      <w:pStyle w:val="Heading2"/>
      <w:lvlText w:val="%1.%2"/>
      <w:lvlJc w:val="left"/>
      <w:pPr>
        <w:tabs>
          <w:tab w:val="num" w:pos="792"/>
        </w:tabs>
        <w:ind w:left="1656" w:hanging="1656"/>
      </w:pPr>
      <w:rPr>
        <w:rFonts w:ascii="Arial" w:hAnsi="Arial" w:hint="default"/>
        <w:b/>
        <w:i w:val="0"/>
        <w:sz w:val="20"/>
        <w:szCs w:val="20"/>
      </w:rPr>
    </w:lvl>
    <w:lvl w:ilvl="2">
      <w:start w:val="1"/>
      <w:numFmt w:val="decimal"/>
      <w:pStyle w:val="Heading3"/>
      <w:lvlText w:val="%1.%2.%3"/>
      <w:lvlJc w:val="left"/>
      <w:pPr>
        <w:tabs>
          <w:tab w:val="num" w:pos="1224"/>
        </w:tabs>
        <w:ind w:left="2520" w:hanging="2520"/>
      </w:pPr>
      <w:rPr>
        <w:rFonts w:ascii="Arial" w:hAnsi="Arial" w:hint="default"/>
        <w:b/>
        <w:i w:val="0"/>
        <w:sz w:val="20"/>
        <w:szCs w:val="20"/>
      </w:rPr>
    </w:lvl>
    <w:lvl w:ilvl="3">
      <w:numFmt w:val="none"/>
      <w:pStyle w:val="Heading4"/>
      <w:lvlText w:val=""/>
      <w:lvlJc w:val="left"/>
      <w:pPr>
        <w:tabs>
          <w:tab w:val="num" w:pos="360"/>
        </w:tabs>
      </w:pPr>
    </w:lvl>
    <w:lvl w:ilvl="4">
      <w:numFmt w:val="none"/>
      <w:pStyle w:val="Heading5"/>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FC65E0"/>
    <w:multiLevelType w:val="multilevel"/>
    <w:tmpl w:val="C8668B02"/>
    <w:lvl w:ilvl="0">
      <w:numFmt w:val="decimal"/>
      <w:pStyle w:val="ListBullet"/>
      <w:lvlText w:val=""/>
      <w:lvlJc w:val="left"/>
    </w:lvl>
    <w:lvl w:ilvl="1">
      <w:numFmt w:val="decimal"/>
      <w:pStyle w:val="StyleHeading310ptNotBold"/>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161DC"/>
    <w:multiLevelType w:val="hybridMultilevel"/>
    <w:tmpl w:val="AD0A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3E7751"/>
    <w:multiLevelType w:val="singleLevel"/>
    <w:tmpl w:val="8644793C"/>
    <w:lvl w:ilvl="0">
      <w:numFmt w:val="decimal"/>
      <w:lvlText w:val=""/>
      <w:lvlJc w:val="left"/>
    </w:lvl>
  </w:abstractNum>
  <w:abstractNum w:abstractNumId="20">
    <w:nsid w:val="4EA71F75"/>
    <w:multiLevelType w:val="hybridMultilevel"/>
    <w:tmpl w:val="4FC6C7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2C257A"/>
    <w:multiLevelType w:val="hybridMultilevel"/>
    <w:tmpl w:val="D262B3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8687D"/>
    <w:multiLevelType w:val="hybridMultilevel"/>
    <w:tmpl w:val="7C648EC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nsid w:val="66AC283E"/>
    <w:multiLevelType w:val="hybridMultilevel"/>
    <w:tmpl w:val="3EE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B3D25"/>
    <w:multiLevelType w:val="hybridMultilevel"/>
    <w:tmpl w:val="4D1207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4A82D9E"/>
    <w:multiLevelType w:val="hybridMultilevel"/>
    <w:tmpl w:val="9CA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4"/>
  </w:num>
  <w:num w:numId="5">
    <w:abstractNumId w:val="3"/>
  </w:num>
  <w:num w:numId="6">
    <w:abstractNumId w:val="2"/>
  </w:num>
  <w:num w:numId="7">
    <w:abstractNumId w:val="1"/>
  </w:num>
  <w:num w:numId="8">
    <w:abstractNumId w:val="0"/>
  </w:num>
  <w:num w:numId="9">
    <w:abstractNumId w:val="5"/>
    <w:lvlOverride w:ilvl="0">
      <w:lvl w:ilvl="0">
        <w:start w:val="1"/>
        <w:numFmt w:val="bullet"/>
        <w:pStyle w:val="ListNumber5"/>
        <w:lvlText w:val=""/>
        <w:legacy w:legacy="1" w:legacySpace="0" w:legacyIndent="360"/>
        <w:lvlJc w:val="left"/>
        <w:pPr>
          <w:ind w:left="1080" w:hanging="360"/>
        </w:pPr>
        <w:rPr>
          <w:rFonts w:ascii="Symbol" w:hAnsi="Symbol" w:hint="default"/>
        </w:rPr>
      </w:lvl>
    </w:lvlOverride>
  </w:num>
  <w:num w:numId="10">
    <w:abstractNumId w:val="2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Arial" w:hAnsi="Arial" w:hint="default"/>
          <w:b/>
          <w:i w:val="0"/>
          <w:sz w:val="24"/>
          <w:szCs w:val="24"/>
        </w:rPr>
      </w:lvl>
    </w:lvlOverride>
    <w:lvlOverride w:ilvl="2">
      <w:lvl w:ilvl="2">
        <w:start w:val="1"/>
        <w:numFmt w:val="decimal"/>
        <w:lvlText w:val="%1.%2.%3"/>
        <w:lvlJc w:val="left"/>
        <w:pPr>
          <w:tabs>
            <w:tab w:val="num" w:pos="1440"/>
          </w:tabs>
          <w:ind w:left="1224" w:hanging="504"/>
        </w:pPr>
        <w:rPr>
          <w:rFonts w:ascii="Arial" w:hAnsi="Arial" w:hint="default"/>
          <w:b/>
          <w:i w:val="0"/>
          <w:sz w:val="24"/>
          <w:szCs w:val="24"/>
        </w:rPr>
      </w:lvl>
    </w:lvlOverride>
    <w:lvlOverride w:ilvl="3">
      <w:lvl w:ilvl="3">
        <w:start w:val="1"/>
        <w:numFmt w:val="decimal"/>
        <w:lvlText w:val="%1.%2.%3.%4"/>
        <w:lvlJc w:val="left"/>
        <w:pPr>
          <w:tabs>
            <w:tab w:val="num" w:pos="1800"/>
          </w:tabs>
          <w:ind w:left="1728" w:hanging="648"/>
        </w:pPr>
        <w:rPr>
          <w:rFonts w:ascii="Arial" w:hAnsi="Arial" w:hint="default"/>
          <w:b w:val="0"/>
          <w:i w:val="0"/>
          <w:sz w:val="20"/>
          <w:szCs w:val="20"/>
        </w:rPr>
      </w:lvl>
    </w:lvlOverride>
    <w:lvlOverride w:ilvl="4">
      <w:lvl w:ilvl="4">
        <w:start w:val="1"/>
        <w:numFmt w:val="decimal"/>
        <w:lvlText w:val="%1.%2.%3.%4.%5"/>
        <w:lvlJc w:val="left"/>
        <w:pPr>
          <w:tabs>
            <w:tab w:val="num" w:pos="2520"/>
          </w:tabs>
          <w:ind w:left="2232" w:hanging="792"/>
        </w:pPr>
        <w:rPr>
          <w:rFonts w:ascii="Arial" w:hAnsi="Arial" w:hint="default"/>
          <w:b w:val="0"/>
          <w:i w:val="0"/>
          <w:sz w:val="20"/>
          <w:szCs w:val="20"/>
        </w:rPr>
      </w:lvl>
    </w:lvlOverride>
    <w:lvlOverride w:ilvl="5">
      <w:lvl w:ilvl="5">
        <w:start w:val="1"/>
        <w:numFmt w:val="decimal"/>
        <w:lvlText w:val="%1.%2.%3.%4.%5.%6."/>
        <w:lvlJc w:val="left"/>
        <w:pPr>
          <w:tabs>
            <w:tab w:val="num" w:pos="2880"/>
          </w:tabs>
          <w:ind w:left="2736" w:hanging="936"/>
        </w:pPr>
        <w:rPr>
          <w:rFonts w:ascii="Arial" w:hAnsi="Arial" w:hint="default"/>
          <w:b w:val="0"/>
          <w:i w:val="0"/>
          <w:sz w:val="20"/>
          <w:szCs w:val="20"/>
        </w:rPr>
      </w:lvl>
    </w:lvlOverride>
  </w:num>
  <w:num w:numId="11">
    <w:abstractNumId w:val="20"/>
  </w:num>
  <w:num w:numId="12">
    <w:abstractNumId w:val="8"/>
  </w:num>
  <w:num w:numId="13">
    <w:abstractNumId w:val="10"/>
  </w:num>
  <w:num w:numId="14">
    <w:abstractNumId w:val="19"/>
  </w:num>
  <w:num w:numId="15">
    <w:abstractNumId w:val="9"/>
  </w:num>
  <w:num w:numId="16">
    <w:abstractNumId w:val="18"/>
  </w:num>
  <w:num w:numId="17">
    <w:abstractNumId w:val="26"/>
  </w:num>
  <w:num w:numId="18">
    <w:abstractNumId w:val="23"/>
  </w:num>
  <w:num w:numId="19">
    <w:abstractNumId w:val="24"/>
  </w:num>
  <w:num w:numId="20">
    <w:abstractNumId w:val="22"/>
  </w:num>
  <w:num w:numId="21">
    <w:abstractNumId w:val="16"/>
  </w:num>
  <w:num w:numId="22">
    <w:abstractNumId w:val="16"/>
  </w:num>
  <w:num w:numId="23">
    <w:abstractNumId w:val="16"/>
  </w:num>
  <w:num w:numId="24">
    <w:abstractNumId w:val="16"/>
  </w:num>
  <w:num w:numId="25">
    <w:abstractNumId w:val="16"/>
  </w:num>
  <w:num w:numId="26">
    <w:abstractNumId w:val="21"/>
  </w:num>
  <w:num w:numId="27">
    <w:abstractNumId w:val="6"/>
  </w:num>
  <w:num w:numId="28">
    <w:abstractNumId w:val="11"/>
  </w:num>
  <w:num w:numId="29">
    <w:abstractNumId w:val="12"/>
  </w:num>
  <w:num w:numId="30">
    <w:abstractNumId w:val="15"/>
  </w:num>
  <w:num w:numId="31">
    <w:abstractNumId w:val="13"/>
  </w:num>
  <w:num w:numId="32">
    <w:abstractNumId w:val="7"/>
  </w:num>
  <w:num w:numId="33">
    <w:abstractNumId w:val="16"/>
    <w:lvlOverride w:ilvl="0">
      <w:startOverride w:val="6"/>
    </w:lvlOverride>
    <w:lvlOverride w:ilvl="1">
      <w:startOverride w:val="4"/>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44"/>
    <w:rsid w:val="000000F7"/>
    <w:rsid w:val="00001A78"/>
    <w:rsid w:val="00001DC5"/>
    <w:rsid w:val="000030E9"/>
    <w:rsid w:val="00003908"/>
    <w:rsid w:val="000039AF"/>
    <w:rsid w:val="00006EB3"/>
    <w:rsid w:val="00006F2D"/>
    <w:rsid w:val="0001269D"/>
    <w:rsid w:val="000127B8"/>
    <w:rsid w:val="00012895"/>
    <w:rsid w:val="00014186"/>
    <w:rsid w:val="00014198"/>
    <w:rsid w:val="0001576A"/>
    <w:rsid w:val="000179C7"/>
    <w:rsid w:val="00017A38"/>
    <w:rsid w:val="00017E45"/>
    <w:rsid w:val="00017F8E"/>
    <w:rsid w:val="00017F9E"/>
    <w:rsid w:val="00022B62"/>
    <w:rsid w:val="00023EBA"/>
    <w:rsid w:val="00025645"/>
    <w:rsid w:val="000262F2"/>
    <w:rsid w:val="00027786"/>
    <w:rsid w:val="00027DDE"/>
    <w:rsid w:val="000309E7"/>
    <w:rsid w:val="00032259"/>
    <w:rsid w:val="000324D4"/>
    <w:rsid w:val="000332E0"/>
    <w:rsid w:val="000333B7"/>
    <w:rsid w:val="00033469"/>
    <w:rsid w:val="00033BB7"/>
    <w:rsid w:val="00033EF6"/>
    <w:rsid w:val="00035DE4"/>
    <w:rsid w:val="00036869"/>
    <w:rsid w:val="000370C5"/>
    <w:rsid w:val="000412CD"/>
    <w:rsid w:val="00041315"/>
    <w:rsid w:val="00042B5A"/>
    <w:rsid w:val="0004372B"/>
    <w:rsid w:val="0004531F"/>
    <w:rsid w:val="00047E8E"/>
    <w:rsid w:val="00050819"/>
    <w:rsid w:val="00051ECE"/>
    <w:rsid w:val="000521CF"/>
    <w:rsid w:val="00052C60"/>
    <w:rsid w:val="00052ED5"/>
    <w:rsid w:val="000541BE"/>
    <w:rsid w:val="00054757"/>
    <w:rsid w:val="00055165"/>
    <w:rsid w:val="00056EAD"/>
    <w:rsid w:val="000614AF"/>
    <w:rsid w:val="00061BAA"/>
    <w:rsid w:val="0006218B"/>
    <w:rsid w:val="00062549"/>
    <w:rsid w:val="00063595"/>
    <w:rsid w:val="0006377F"/>
    <w:rsid w:val="000645BB"/>
    <w:rsid w:val="0006481C"/>
    <w:rsid w:val="00064EAC"/>
    <w:rsid w:val="00065284"/>
    <w:rsid w:val="00065CA5"/>
    <w:rsid w:val="00066F33"/>
    <w:rsid w:val="000708FA"/>
    <w:rsid w:val="0007118B"/>
    <w:rsid w:val="00071318"/>
    <w:rsid w:val="00073C25"/>
    <w:rsid w:val="00074928"/>
    <w:rsid w:val="00075016"/>
    <w:rsid w:val="00075D7E"/>
    <w:rsid w:val="00076F19"/>
    <w:rsid w:val="000827B9"/>
    <w:rsid w:val="00083F7E"/>
    <w:rsid w:val="000848E0"/>
    <w:rsid w:val="00084B51"/>
    <w:rsid w:val="0008618C"/>
    <w:rsid w:val="000873CA"/>
    <w:rsid w:val="00087842"/>
    <w:rsid w:val="000906F6"/>
    <w:rsid w:val="00091031"/>
    <w:rsid w:val="000914D7"/>
    <w:rsid w:val="000916FF"/>
    <w:rsid w:val="00091A99"/>
    <w:rsid w:val="00092668"/>
    <w:rsid w:val="00094351"/>
    <w:rsid w:val="00095808"/>
    <w:rsid w:val="00095C6D"/>
    <w:rsid w:val="00095D70"/>
    <w:rsid w:val="000961BF"/>
    <w:rsid w:val="00096430"/>
    <w:rsid w:val="00096992"/>
    <w:rsid w:val="00097A97"/>
    <w:rsid w:val="000A0B05"/>
    <w:rsid w:val="000A0BAB"/>
    <w:rsid w:val="000A0ECE"/>
    <w:rsid w:val="000A1B31"/>
    <w:rsid w:val="000A34EE"/>
    <w:rsid w:val="000A743E"/>
    <w:rsid w:val="000B0A56"/>
    <w:rsid w:val="000B0B7F"/>
    <w:rsid w:val="000B2387"/>
    <w:rsid w:val="000B2820"/>
    <w:rsid w:val="000B34F6"/>
    <w:rsid w:val="000B3B65"/>
    <w:rsid w:val="000B3F8E"/>
    <w:rsid w:val="000B6AAC"/>
    <w:rsid w:val="000B7B73"/>
    <w:rsid w:val="000C3CF7"/>
    <w:rsid w:val="000C4E10"/>
    <w:rsid w:val="000C518B"/>
    <w:rsid w:val="000C6833"/>
    <w:rsid w:val="000C6FFB"/>
    <w:rsid w:val="000C7B39"/>
    <w:rsid w:val="000D08EA"/>
    <w:rsid w:val="000D09D3"/>
    <w:rsid w:val="000D1336"/>
    <w:rsid w:val="000D1BE6"/>
    <w:rsid w:val="000D2348"/>
    <w:rsid w:val="000D2B91"/>
    <w:rsid w:val="000D35DC"/>
    <w:rsid w:val="000D3B86"/>
    <w:rsid w:val="000D43D6"/>
    <w:rsid w:val="000D66E3"/>
    <w:rsid w:val="000D696B"/>
    <w:rsid w:val="000E021A"/>
    <w:rsid w:val="000E028C"/>
    <w:rsid w:val="000E07DC"/>
    <w:rsid w:val="000E1D12"/>
    <w:rsid w:val="000E1D77"/>
    <w:rsid w:val="000E1E54"/>
    <w:rsid w:val="000E3751"/>
    <w:rsid w:val="000E44AF"/>
    <w:rsid w:val="000E4A1F"/>
    <w:rsid w:val="000E4C51"/>
    <w:rsid w:val="000E4CC5"/>
    <w:rsid w:val="000E542F"/>
    <w:rsid w:val="000E5D36"/>
    <w:rsid w:val="000E5E60"/>
    <w:rsid w:val="000E619C"/>
    <w:rsid w:val="000E6425"/>
    <w:rsid w:val="000E6E27"/>
    <w:rsid w:val="000E7D55"/>
    <w:rsid w:val="000F1AAC"/>
    <w:rsid w:val="000F270A"/>
    <w:rsid w:val="000F2864"/>
    <w:rsid w:val="000F29E0"/>
    <w:rsid w:val="000F3968"/>
    <w:rsid w:val="000F6735"/>
    <w:rsid w:val="000F6E8B"/>
    <w:rsid w:val="000F7212"/>
    <w:rsid w:val="0010004A"/>
    <w:rsid w:val="00101275"/>
    <w:rsid w:val="001017CE"/>
    <w:rsid w:val="00101C94"/>
    <w:rsid w:val="00101CED"/>
    <w:rsid w:val="0010285D"/>
    <w:rsid w:val="00103865"/>
    <w:rsid w:val="00103EC9"/>
    <w:rsid w:val="00105DBC"/>
    <w:rsid w:val="00105F5B"/>
    <w:rsid w:val="0010692E"/>
    <w:rsid w:val="00107707"/>
    <w:rsid w:val="00107B17"/>
    <w:rsid w:val="00107F69"/>
    <w:rsid w:val="00110308"/>
    <w:rsid w:val="00112729"/>
    <w:rsid w:val="0011272C"/>
    <w:rsid w:val="00114C36"/>
    <w:rsid w:val="001156C2"/>
    <w:rsid w:val="001159EF"/>
    <w:rsid w:val="00117202"/>
    <w:rsid w:val="001172EA"/>
    <w:rsid w:val="001215D5"/>
    <w:rsid w:val="00125986"/>
    <w:rsid w:val="00125D92"/>
    <w:rsid w:val="00126265"/>
    <w:rsid w:val="00132181"/>
    <w:rsid w:val="00132D4C"/>
    <w:rsid w:val="00132F02"/>
    <w:rsid w:val="001338B1"/>
    <w:rsid w:val="00136F03"/>
    <w:rsid w:val="00137A39"/>
    <w:rsid w:val="001400E0"/>
    <w:rsid w:val="00140779"/>
    <w:rsid w:val="001419FD"/>
    <w:rsid w:val="00142CDE"/>
    <w:rsid w:val="001434B6"/>
    <w:rsid w:val="00143982"/>
    <w:rsid w:val="00144115"/>
    <w:rsid w:val="00144A91"/>
    <w:rsid w:val="0014500A"/>
    <w:rsid w:val="001468F6"/>
    <w:rsid w:val="00152180"/>
    <w:rsid w:val="001526FB"/>
    <w:rsid w:val="00152F67"/>
    <w:rsid w:val="001535B8"/>
    <w:rsid w:val="00153E53"/>
    <w:rsid w:val="0015484C"/>
    <w:rsid w:val="00156865"/>
    <w:rsid w:val="0015794B"/>
    <w:rsid w:val="00157E57"/>
    <w:rsid w:val="0016439E"/>
    <w:rsid w:val="00166E4F"/>
    <w:rsid w:val="00167B5B"/>
    <w:rsid w:val="001712B5"/>
    <w:rsid w:val="001719C7"/>
    <w:rsid w:val="001719D1"/>
    <w:rsid w:val="00173716"/>
    <w:rsid w:val="00174131"/>
    <w:rsid w:val="00174324"/>
    <w:rsid w:val="00175291"/>
    <w:rsid w:val="00176AE5"/>
    <w:rsid w:val="00176BF6"/>
    <w:rsid w:val="00176EE7"/>
    <w:rsid w:val="001771CD"/>
    <w:rsid w:val="00177801"/>
    <w:rsid w:val="00180290"/>
    <w:rsid w:val="00181413"/>
    <w:rsid w:val="00181B11"/>
    <w:rsid w:val="001827EA"/>
    <w:rsid w:val="001845CF"/>
    <w:rsid w:val="00184DE0"/>
    <w:rsid w:val="00185DD2"/>
    <w:rsid w:val="001875B8"/>
    <w:rsid w:val="00191125"/>
    <w:rsid w:val="001928FC"/>
    <w:rsid w:val="00193409"/>
    <w:rsid w:val="001935CC"/>
    <w:rsid w:val="00194953"/>
    <w:rsid w:val="001952B1"/>
    <w:rsid w:val="00195390"/>
    <w:rsid w:val="00195E02"/>
    <w:rsid w:val="00197880"/>
    <w:rsid w:val="001A026C"/>
    <w:rsid w:val="001A0B92"/>
    <w:rsid w:val="001A0B9E"/>
    <w:rsid w:val="001A261C"/>
    <w:rsid w:val="001A27AC"/>
    <w:rsid w:val="001A3565"/>
    <w:rsid w:val="001A425F"/>
    <w:rsid w:val="001A5944"/>
    <w:rsid w:val="001A6A96"/>
    <w:rsid w:val="001A6C74"/>
    <w:rsid w:val="001A6D2A"/>
    <w:rsid w:val="001B085F"/>
    <w:rsid w:val="001B14F3"/>
    <w:rsid w:val="001B1642"/>
    <w:rsid w:val="001B279A"/>
    <w:rsid w:val="001B2BBE"/>
    <w:rsid w:val="001B31BC"/>
    <w:rsid w:val="001B343C"/>
    <w:rsid w:val="001B3D04"/>
    <w:rsid w:val="001B5C97"/>
    <w:rsid w:val="001B7C44"/>
    <w:rsid w:val="001C2F2D"/>
    <w:rsid w:val="001C3131"/>
    <w:rsid w:val="001C461E"/>
    <w:rsid w:val="001C4D63"/>
    <w:rsid w:val="001C543B"/>
    <w:rsid w:val="001C797C"/>
    <w:rsid w:val="001D045A"/>
    <w:rsid w:val="001D1041"/>
    <w:rsid w:val="001D279E"/>
    <w:rsid w:val="001D2A00"/>
    <w:rsid w:val="001D4127"/>
    <w:rsid w:val="001D444D"/>
    <w:rsid w:val="001D48F9"/>
    <w:rsid w:val="001D4A4B"/>
    <w:rsid w:val="001D4B8E"/>
    <w:rsid w:val="001D588E"/>
    <w:rsid w:val="001D5E87"/>
    <w:rsid w:val="001D6009"/>
    <w:rsid w:val="001D60F1"/>
    <w:rsid w:val="001D69B9"/>
    <w:rsid w:val="001D6EB3"/>
    <w:rsid w:val="001D7282"/>
    <w:rsid w:val="001E09A4"/>
    <w:rsid w:val="001E12BD"/>
    <w:rsid w:val="001E2E3C"/>
    <w:rsid w:val="001E4A6A"/>
    <w:rsid w:val="001E4D2C"/>
    <w:rsid w:val="001E4DF1"/>
    <w:rsid w:val="001E7BB6"/>
    <w:rsid w:val="001F2083"/>
    <w:rsid w:val="001F24DB"/>
    <w:rsid w:val="001F2730"/>
    <w:rsid w:val="001F2F1B"/>
    <w:rsid w:val="001F5CED"/>
    <w:rsid w:val="001F60A0"/>
    <w:rsid w:val="001F665C"/>
    <w:rsid w:val="00201ADA"/>
    <w:rsid w:val="002020D3"/>
    <w:rsid w:val="002034F0"/>
    <w:rsid w:val="00207B8F"/>
    <w:rsid w:val="0021078F"/>
    <w:rsid w:val="002108AF"/>
    <w:rsid w:val="002108F9"/>
    <w:rsid w:val="00210D33"/>
    <w:rsid w:val="002117BC"/>
    <w:rsid w:val="00212FDC"/>
    <w:rsid w:val="002130EC"/>
    <w:rsid w:val="00213D55"/>
    <w:rsid w:val="00215856"/>
    <w:rsid w:val="00215AFC"/>
    <w:rsid w:val="00216622"/>
    <w:rsid w:val="00216BE6"/>
    <w:rsid w:val="002171AF"/>
    <w:rsid w:val="002178FB"/>
    <w:rsid w:val="00217A56"/>
    <w:rsid w:val="00217BD7"/>
    <w:rsid w:val="00217BF0"/>
    <w:rsid w:val="00217F12"/>
    <w:rsid w:val="0022081E"/>
    <w:rsid w:val="00221B7B"/>
    <w:rsid w:val="00222BC5"/>
    <w:rsid w:val="00222E65"/>
    <w:rsid w:val="002239E7"/>
    <w:rsid w:val="00223E86"/>
    <w:rsid w:val="00224E64"/>
    <w:rsid w:val="00224E73"/>
    <w:rsid w:val="00224FC8"/>
    <w:rsid w:val="00225E19"/>
    <w:rsid w:val="002261DE"/>
    <w:rsid w:val="00226E85"/>
    <w:rsid w:val="00231562"/>
    <w:rsid w:val="00232EB5"/>
    <w:rsid w:val="00233C6A"/>
    <w:rsid w:val="0023462B"/>
    <w:rsid w:val="00235C86"/>
    <w:rsid w:val="00235FF2"/>
    <w:rsid w:val="00236A19"/>
    <w:rsid w:val="00236C5B"/>
    <w:rsid w:val="00237261"/>
    <w:rsid w:val="00237DD4"/>
    <w:rsid w:val="00241AD3"/>
    <w:rsid w:val="00242E7A"/>
    <w:rsid w:val="00245645"/>
    <w:rsid w:val="00245790"/>
    <w:rsid w:val="00245A79"/>
    <w:rsid w:val="00245E56"/>
    <w:rsid w:val="002464CF"/>
    <w:rsid w:val="00247257"/>
    <w:rsid w:val="00247789"/>
    <w:rsid w:val="002502CE"/>
    <w:rsid w:val="002508C9"/>
    <w:rsid w:val="00252C4D"/>
    <w:rsid w:val="0025394F"/>
    <w:rsid w:val="00253A76"/>
    <w:rsid w:val="00253D01"/>
    <w:rsid w:val="00255ED9"/>
    <w:rsid w:val="00255F7B"/>
    <w:rsid w:val="002565F9"/>
    <w:rsid w:val="00256E4E"/>
    <w:rsid w:val="002606E9"/>
    <w:rsid w:val="00261302"/>
    <w:rsid w:val="00262435"/>
    <w:rsid w:val="00263703"/>
    <w:rsid w:val="00263864"/>
    <w:rsid w:val="00264558"/>
    <w:rsid w:val="002662B9"/>
    <w:rsid w:val="00266F27"/>
    <w:rsid w:val="00267953"/>
    <w:rsid w:val="00271AA4"/>
    <w:rsid w:val="00275F4E"/>
    <w:rsid w:val="00277709"/>
    <w:rsid w:val="0028156D"/>
    <w:rsid w:val="00282BA0"/>
    <w:rsid w:val="00283387"/>
    <w:rsid w:val="0028338A"/>
    <w:rsid w:val="0028399E"/>
    <w:rsid w:val="00284AE7"/>
    <w:rsid w:val="00285740"/>
    <w:rsid w:val="00286C91"/>
    <w:rsid w:val="002879F4"/>
    <w:rsid w:val="00287BD0"/>
    <w:rsid w:val="00287F5E"/>
    <w:rsid w:val="00290501"/>
    <w:rsid w:val="0029087B"/>
    <w:rsid w:val="002908E4"/>
    <w:rsid w:val="002908E9"/>
    <w:rsid w:val="0029215E"/>
    <w:rsid w:val="00293004"/>
    <w:rsid w:val="002931F0"/>
    <w:rsid w:val="00293FAA"/>
    <w:rsid w:val="0029403A"/>
    <w:rsid w:val="00295A0A"/>
    <w:rsid w:val="00296625"/>
    <w:rsid w:val="0029756B"/>
    <w:rsid w:val="00297BC4"/>
    <w:rsid w:val="002A039A"/>
    <w:rsid w:val="002A0B4A"/>
    <w:rsid w:val="002A1018"/>
    <w:rsid w:val="002A2B8A"/>
    <w:rsid w:val="002A33CD"/>
    <w:rsid w:val="002A3FCD"/>
    <w:rsid w:val="002A4566"/>
    <w:rsid w:val="002A468B"/>
    <w:rsid w:val="002A59A8"/>
    <w:rsid w:val="002A5E86"/>
    <w:rsid w:val="002A63C3"/>
    <w:rsid w:val="002B0F93"/>
    <w:rsid w:val="002B11E6"/>
    <w:rsid w:val="002B1BF0"/>
    <w:rsid w:val="002B26D4"/>
    <w:rsid w:val="002B2BEA"/>
    <w:rsid w:val="002B3D2F"/>
    <w:rsid w:val="002B3D91"/>
    <w:rsid w:val="002B5C65"/>
    <w:rsid w:val="002B6CE9"/>
    <w:rsid w:val="002B6DCB"/>
    <w:rsid w:val="002B6F72"/>
    <w:rsid w:val="002C080B"/>
    <w:rsid w:val="002C0BFB"/>
    <w:rsid w:val="002C0F7C"/>
    <w:rsid w:val="002C1221"/>
    <w:rsid w:val="002C2179"/>
    <w:rsid w:val="002C2A48"/>
    <w:rsid w:val="002D1053"/>
    <w:rsid w:val="002D1DD2"/>
    <w:rsid w:val="002D300E"/>
    <w:rsid w:val="002D3269"/>
    <w:rsid w:val="002D4858"/>
    <w:rsid w:val="002D5373"/>
    <w:rsid w:val="002D71BD"/>
    <w:rsid w:val="002D7309"/>
    <w:rsid w:val="002E0028"/>
    <w:rsid w:val="002E0EDC"/>
    <w:rsid w:val="002E0F30"/>
    <w:rsid w:val="002E234F"/>
    <w:rsid w:val="002E2A5B"/>
    <w:rsid w:val="002E34A5"/>
    <w:rsid w:val="002E3DDD"/>
    <w:rsid w:val="002E59D2"/>
    <w:rsid w:val="002E7262"/>
    <w:rsid w:val="002F0672"/>
    <w:rsid w:val="002F0C7B"/>
    <w:rsid w:val="002F0D26"/>
    <w:rsid w:val="002F0DB8"/>
    <w:rsid w:val="002F0E25"/>
    <w:rsid w:val="002F1059"/>
    <w:rsid w:val="002F2995"/>
    <w:rsid w:val="002F3892"/>
    <w:rsid w:val="002F4DDE"/>
    <w:rsid w:val="002F5712"/>
    <w:rsid w:val="002F70F1"/>
    <w:rsid w:val="003000F5"/>
    <w:rsid w:val="003007C1"/>
    <w:rsid w:val="00300995"/>
    <w:rsid w:val="00301108"/>
    <w:rsid w:val="00301663"/>
    <w:rsid w:val="0030188F"/>
    <w:rsid w:val="003021BA"/>
    <w:rsid w:val="003027F5"/>
    <w:rsid w:val="00302AFB"/>
    <w:rsid w:val="003030B4"/>
    <w:rsid w:val="00303276"/>
    <w:rsid w:val="003047C0"/>
    <w:rsid w:val="0030491C"/>
    <w:rsid w:val="00304EDF"/>
    <w:rsid w:val="00305CF4"/>
    <w:rsid w:val="0030607E"/>
    <w:rsid w:val="003060AD"/>
    <w:rsid w:val="003069F5"/>
    <w:rsid w:val="00306CF1"/>
    <w:rsid w:val="00306D4A"/>
    <w:rsid w:val="00306F07"/>
    <w:rsid w:val="0031046A"/>
    <w:rsid w:val="003109BA"/>
    <w:rsid w:val="0031128A"/>
    <w:rsid w:val="00311979"/>
    <w:rsid w:val="003122C5"/>
    <w:rsid w:val="00312F7E"/>
    <w:rsid w:val="00314003"/>
    <w:rsid w:val="003144A8"/>
    <w:rsid w:val="00316174"/>
    <w:rsid w:val="00321D62"/>
    <w:rsid w:val="0032277A"/>
    <w:rsid w:val="0032344B"/>
    <w:rsid w:val="0032412B"/>
    <w:rsid w:val="00326B2F"/>
    <w:rsid w:val="00330BFA"/>
    <w:rsid w:val="00330D0F"/>
    <w:rsid w:val="00330E4C"/>
    <w:rsid w:val="00331135"/>
    <w:rsid w:val="00331DA5"/>
    <w:rsid w:val="00331ED1"/>
    <w:rsid w:val="00332E19"/>
    <w:rsid w:val="0033432D"/>
    <w:rsid w:val="0033433B"/>
    <w:rsid w:val="003353EA"/>
    <w:rsid w:val="003359D9"/>
    <w:rsid w:val="00337395"/>
    <w:rsid w:val="0033752D"/>
    <w:rsid w:val="00337943"/>
    <w:rsid w:val="00337A07"/>
    <w:rsid w:val="00337F0C"/>
    <w:rsid w:val="00340D97"/>
    <w:rsid w:val="003416EE"/>
    <w:rsid w:val="00341A6A"/>
    <w:rsid w:val="00341B90"/>
    <w:rsid w:val="00343220"/>
    <w:rsid w:val="00343B98"/>
    <w:rsid w:val="003451D6"/>
    <w:rsid w:val="00345D4A"/>
    <w:rsid w:val="003462FB"/>
    <w:rsid w:val="0035094E"/>
    <w:rsid w:val="00350AD3"/>
    <w:rsid w:val="003511C4"/>
    <w:rsid w:val="003516F5"/>
    <w:rsid w:val="00352AB8"/>
    <w:rsid w:val="0035569D"/>
    <w:rsid w:val="00355A01"/>
    <w:rsid w:val="00356440"/>
    <w:rsid w:val="003579B8"/>
    <w:rsid w:val="00361ABE"/>
    <w:rsid w:val="0036262A"/>
    <w:rsid w:val="00362786"/>
    <w:rsid w:val="00362BFC"/>
    <w:rsid w:val="0036417A"/>
    <w:rsid w:val="00364BC3"/>
    <w:rsid w:val="0036645D"/>
    <w:rsid w:val="0036724E"/>
    <w:rsid w:val="00370D38"/>
    <w:rsid w:val="003724B5"/>
    <w:rsid w:val="00372736"/>
    <w:rsid w:val="00372B89"/>
    <w:rsid w:val="003737AB"/>
    <w:rsid w:val="00373A79"/>
    <w:rsid w:val="0037494E"/>
    <w:rsid w:val="00374F95"/>
    <w:rsid w:val="00375ACD"/>
    <w:rsid w:val="00380240"/>
    <w:rsid w:val="0038038E"/>
    <w:rsid w:val="00380EE7"/>
    <w:rsid w:val="003824E1"/>
    <w:rsid w:val="00382A5B"/>
    <w:rsid w:val="00382FD8"/>
    <w:rsid w:val="00383E14"/>
    <w:rsid w:val="00384037"/>
    <w:rsid w:val="00384106"/>
    <w:rsid w:val="0038609C"/>
    <w:rsid w:val="003867D1"/>
    <w:rsid w:val="003875E7"/>
    <w:rsid w:val="0039073C"/>
    <w:rsid w:val="00390AE7"/>
    <w:rsid w:val="00391AAD"/>
    <w:rsid w:val="00391CB5"/>
    <w:rsid w:val="00392192"/>
    <w:rsid w:val="0039326F"/>
    <w:rsid w:val="00393664"/>
    <w:rsid w:val="0039498B"/>
    <w:rsid w:val="0039606C"/>
    <w:rsid w:val="003966D5"/>
    <w:rsid w:val="00397501"/>
    <w:rsid w:val="00397ACD"/>
    <w:rsid w:val="00397F81"/>
    <w:rsid w:val="003A0F1B"/>
    <w:rsid w:val="003A1457"/>
    <w:rsid w:val="003A199D"/>
    <w:rsid w:val="003A1F07"/>
    <w:rsid w:val="003A4E40"/>
    <w:rsid w:val="003A4F2E"/>
    <w:rsid w:val="003A5170"/>
    <w:rsid w:val="003A635B"/>
    <w:rsid w:val="003A6595"/>
    <w:rsid w:val="003A7000"/>
    <w:rsid w:val="003A7881"/>
    <w:rsid w:val="003A7BC0"/>
    <w:rsid w:val="003B0282"/>
    <w:rsid w:val="003B08EB"/>
    <w:rsid w:val="003B160E"/>
    <w:rsid w:val="003B1904"/>
    <w:rsid w:val="003B26F9"/>
    <w:rsid w:val="003B2809"/>
    <w:rsid w:val="003B2B32"/>
    <w:rsid w:val="003B2C6F"/>
    <w:rsid w:val="003B33EC"/>
    <w:rsid w:val="003B51C3"/>
    <w:rsid w:val="003B6129"/>
    <w:rsid w:val="003B6EBA"/>
    <w:rsid w:val="003B73D1"/>
    <w:rsid w:val="003C050A"/>
    <w:rsid w:val="003C08EC"/>
    <w:rsid w:val="003C0FF1"/>
    <w:rsid w:val="003C1660"/>
    <w:rsid w:val="003C1C41"/>
    <w:rsid w:val="003C2A6E"/>
    <w:rsid w:val="003C2C16"/>
    <w:rsid w:val="003C4BFA"/>
    <w:rsid w:val="003C515D"/>
    <w:rsid w:val="003C5F11"/>
    <w:rsid w:val="003C6044"/>
    <w:rsid w:val="003C6478"/>
    <w:rsid w:val="003C6F5E"/>
    <w:rsid w:val="003C7571"/>
    <w:rsid w:val="003D024D"/>
    <w:rsid w:val="003D0F51"/>
    <w:rsid w:val="003D18D8"/>
    <w:rsid w:val="003D259C"/>
    <w:rsid w:val="003D355C"/>
    <w:rsid w:val="003D6E3B"/>
    <w:rsid w:val="003E051D"/>
    <w:rsid w:val="003E075F"/>
    <w:rsid w:val="003E08CD"/>
    <w:rsid w:val="003E2FB9"/>
    <w:rsid w:val="003E4019"/>
    <w:rsid w:val="003E462C"/>
    <w:rsid w:val="003E46EC"/>
    <w:rsid w:val="003E4BE0"/>
    <w:rsid w:val="003E517F"/>
    <w:rsid w:val="003E525F"/>
    <w:rsid w:val="003E547B"/>
    <w:rsid w:val="003E5AB5"/>
    <w:rsid w:val="003F08B7"/>
    <w:rsid w:val="003F2470"/>
    <w:rsid w:val="003F525A"/>
    <w:rsid w:val="003F5A57"/>
    <w:rsid w:val="003F645A"/>
    <w:rsid w:val="003F670C"/>
    <w:rsid w:val="003F7CFB"/>
    <w:rsid w:val="00401706"/>
    <w:rsid w:val="00401AEB"/>
    <w:rsid w:val="0040200B"/>
    <w:rsid w:val="004028AD"/>
    <w:rsid w:val="00402A10"/>
    <w:rsid w:val="00402E33"/>
    <w:rsid w:val="00402FF4"/>
    <w:rsid w:val="004053B2"/>
    <w:rsid w:val="0040545F"/>
    <w:rsid w:val="00406DBF"/>
    <w:rsid w:val="00406F2C"/>
    <w:rsid w:val="004074A0"/>
    <w:rsid w:val="0041001C"/>
    <w:rsid w:val="00411332"/>
    <w:rsid w:val="00411BB5"/>
    <w:rsid w:val="004139E6"/>
    <w:rsid w:val="0041456D"/>
    <w:rsid w:val="00416D5B"/>
    <w:rsid w:val="004174E5"/>
    <w:rsid w:val="00417900"/>
    <w:rsid w:val="00417D38"/>
    <w:rsid w:val="00420BC5"/>
    <w:rsid w:val="00421C95"/>
    <w:rsid w:val="00421E9B"/>
    <w:rsid w:val="00421F84"/>
    <w:rsid w:val="0042259F"/>
    <w:rsid w:val="004231FA"/>
    <w:rsid w:val="00425485"/>
    <w:rsid w:val="00425547"/>
    <w:rsid w:val="004255B4"/>
    <w:rsid w:val="00426332"/>
    <w:rsid w:val="004265E1"/>
    <w:rsid w:val="0043070F"/>
    <w:rsid w:val="004313E6"/>
    <w:rsid w:val="00432398"/>
    <w:rsid w:val="00432B32"/>
    <w:rsid w:val="00434B48"/>
    <w:rsid w:val="00435BB3"/>
    <w:rsid w:val="004365C0"/>
    <w:rsid w:val="00436C5F"/>
    <w:rsid w:val="004370E4"/>
    <w:rsid w:val="004373B7"/>
    <w:rsid w:val="004406A0"/>
    <w:rsid w:val="00440B78"/>
    <w:rsid w:val="004415D0"/>
    <w:rsid w:val="00442014"/>
    <w:rsid w:val="00442FBC"/>
    <w:rsid w:val="00443B3C"/>
    <w:rsid w:val="00443BBB"/>
    <w:rsid w:val="00444DA1"/>
    <w:rsid w:val="00446544"/>
    <w:rsid w:val="004467F9"/>
    <w:rsid w:val="004468F8"/>
    <w:rsid w:val="004507CD"/>
    <w:rsid w:val="00451232"/>
    <w:rsid w:val="0045360E"/>
    <w:rsid w:val="004548E8"/>
    <w:rsid w:val="00455819"/>
    <w:rsid w:val="00455BB3"/>
    <w:rsid w:val="00455DF0"/>
    <w:rsid w:val="004562F3"/>
    <w:rsid w:val="00456928"/>
    <w:rsid w:val="00457417"/>
    <w:rsid w:val="00463095"/>
    <w:rsid w:val="00463C92"/>
    <w:rsid w:val="004648F0"/>
    <w:rsid w:val="0046578B"/>
    <w:rsid w:val="00466074"/>
    <w:rsid w:val="00467767"/>
    <w:rsid w:val="00470AAB"/>
    <w:rsid w:val="00472CB5"/>
    <w:rsid w:val="0047367E"/>
    <w:rsid w:val="0047396D"/>
    <w:rsid w:val="00473A94"/>
    <w:rsid w:val="00473B13"/>
    <w:rsid w:val="00473BAB"/>
    <w:rsid w:val="00474914"/>
    <w:rsid w:val="0047501F"/>
    <w:rsid w:val="00475530"/>
    <w:rsid w:val="00475E80"/>
    <w:rsid w:val="004764B6"/>
    <w:rsid w:val="004770E3"/>
    <w:rsid w:val="0048142C"/>
    <w:rsid w:val="00481C80"/>
    <w:rsid w:val="0048202A"/>
    <w:rsid w:val="00482042"/>
    <w:rsid w:val="0048339E"/>
    <w:rsid w:val="0048470A"/>
    <w:rsid w:val="00484F07"/>
    <w:rsid w:val="00485F22"/>
    <w:rsid w:val="0048631E"/>
    <w:rsid w:val="004865ED"/>
    <w:rsid w:val="0048758D"/>
    <w:rsid w:val="00487A7F"/>
    <w:rsid w:val="00487DD4"/>
    <w:rsid w:val="00490F01"/>
    <w:rsid w:val="00491684"/>
    <w:rsid w:val="00491AEF"/>
    <w:rsid w:val="00491B38"/>
    <w:rsid w:val="00492B18"/>
    <w:rsid w:val="004946B8"/>
    <w:rsid w:val="00494D00"/>
    <w:rsid w:val="00495D9F"/>
    <w:rsid w:val="00497EB8"/>
    <w:rsid w:val="004A182E"/>
    <w:rsid w:val="004A1D96"/>
    <w:rsid w:val="004A4467"/>
    <w:rsid w:val="004A6568"/>
    <w:rsid w:val="004A76F5"/>
    <w:rsid w:val="004A7AE0"/>
    <w:rsid w:val="004A7FF3"/>
    <w:rsid w:val="004B08A1"/>
    <w:rsid w:val="004B2907"/>
    <w:rsid w:val="004B3205"/>
    <w:rsid w:val="004B356A"/>
    <w:rsid w:val="004B4D2E"/>
    <w:rsid w:val="004B597E"/>
    <w:rsid w:val="004B5A55"/>
    <w:rsid w:val="004B6C27"/>
    <w:rsid w:val="004B725E"/>
    <w:rsid w:val="004B7A6B"/>
    <w:rsid w:val="004B7B12"/>
    <w:rsid w:val="004B7D60"/>
    <w:rsid w:val="004C0072"/>
    <w:rsid w:val="004C05FF"/>
    <w:rsid w:val="004C0635"/>
    <w:rsid w:val="004C33CB"/>
    <w:rsid w:val="004C489E"/>
    <w:rsid w:val="004C4FFA"/>
    <w:rsid w:val="004C54EC"/>
    <w:rsid w:val="004C63E8"/>
    <w:rsid w:val="004C6747"/>
    <w:rsid w:val="004C7827"/>
    <w:rsid w:val="004C786F"/>
    <w:rsid w:val="004D0553"/>
    <w:rsid w:val="004D1748"/>
    <w:rsid w:val="004D1A95"/>
    <w:rsid w:val="004D382B"/>
    <w:rsid w:val="004D6B71"/>
    <w:rsid w:val="004D77DC"/>
    <w:rsid w:val="004D795A"/>
    <w:rsid w:val="004E26F0"/>
    <w:rsid w:val="004E48F4"/>
    <w:rsid w:val="004E4FB2"/>
    <w:rsid w:val="004F0D5F"/>
    <w:rsid w:val="004F1A42"/>
    <w:rsid w:val="004F1E73"/>
    <w:rsid w:val="004F4752"/>
    <w:rsid w:val="004F4A14"/>
    <w:rsid w:val="004F676C"/>
    <w:rsid w:val="004F6F1B"/>
    <w:rsid w:val="004F7211"/>
    <w:rsid w:val="004F7C70"/>
    <w:rsid w:val="005004B4"/>
    <w:rsid w:val="00500CE8"/>
    <w:rsid w:val="00501822"/>
    <w:rsid w:val="00502AEF"/>
    <w:rsid w:val="00503132"/>
    <w:rsid w:val="0050360D"/>
    <w:rsid w:val="0050469D"/>
    <w:rsid w:val="00505BAB"/>
    <w:rsid w:val="00505CAA"/>
    <w:rsid w:val="00505CC8"/>
    <w:rsid w:val="00506276"/>
    <w:rsid w:val="00506325"/>
    <w:rsid w:val="00507426"/>
    <w:rsid w:val="0050754C"/>
    <w:rsid w:val="00511AA2"/>
    <w:rsid w:val="00512538"/>
    <w:rsid w:val="005146A1"/>
    <w:rsid w:val="00515CE3"/>
    <w:rsid w:val="00516568"/>
    <w:rsid w:val="00516733"/>
    <w:rsid w:val="00516986"/>
    <w:rsid w:val="005200EC"/>
    <w:rsid w:val="00521170"/>
    <w:rsid w:val="00522254"/>
    <w:rsid w:val="005229C1"/>
    <w:rsid w:val="00522FB1"/>
    <w:rsid w:val="005237AC"/>
    <w:rsid w:val="00523B7E"/>
    <w:rsid w:val="00524A1C"/>
    <w:rsid w:val="00524E5F"/>
    <w:rsid w:val="00525650"/>
    <w:rsid w:val="00525804"/>
    <w:rsid w:val="005311C9"/>
    <w:rsid w:val="005319AB"/>
    <w:rsid w:val="00531F03"/>
    <w:rsid w:val="00531F4B"/>
    <w:rsid w:val="00532002"/>
    <w:rsid w:val="005321B1"/>
    <w:rsid w:val="0053276B"/>
    <w:rsid w:val="00532937"/>
    <w:rsid w:val="00534DDB"/>
    <w:rsid w:val="00535730"/>
    <w:rsid w:val="00537112"/>
    <w:rsid w:val="0054169C"/>
    <w:rsid w:val="00543CD0"/>
    <w:rsid w:val="00544634"/>
    <w:rsid w:val="0054475B"/>
    <w:rsid w:val="00544934"/>
    <w:rsid w:val="005453B0"/>
    <w:rsid w:val="00545AB9"/>
    <w:rsid w:val="00546885"/>
    <w:rsid w:val="00546A64"/>
    <w:rsid w:val="0055040B"/>
    <w:rsid w:val="00550622"/>
    <w:rsid w:val="0055155F"/>
    <w:rsid w:val="00551CF7"/>
    <w:rsid w:val="005521A6"/>
    <w:rsid w:val="005521FA"/>
    <w:rsid w:val="00553D81"/>
    <w:rsid w:val="00557C5A"/>
    <w:rsid w:val="00557CEA"/>
    <w:rsid w:val="005604D3"/>
    <w:rsid w:val="00560ECE"/>
    <w:rsid w:val="005618A7"/>
    <w:rsid w:val="005627A1"/>
    <w:rsid w:val="00563214"/>
    <w:rsid w:val="00564714"/>
    <w:rsid w:val="00566379"/>
    <w:rsid w:val="00566877"/>
    <w:rsid w:val="00566D1E"/>
    <w:rsid w:val="005676B0"/>
    <w:rsid w:val="00567AA2"/>
    <w:rsid w:val="00570765"/>
    <w:rsid w:val="005709E5"/>
    <w:rsid w:val="0057118D"/>
    <w:rsid w:val="00572679"/>
    <w:rsid w:val="00573E3F"/>
    <w:rsid w:val="00574675"/>
    <w:rsid w:val="005750D7"/>
    <w:rsid w:val="005752CE"/>
    <w:rsid w:val="00575514"/>
    <w:rsid w:val="00576313"/>
    <w:rsid w:val="00576364"/>
    <w:rsid w:val="00576A84"/>
    <w:rsid w:val="00576ABD"/>
    <w:rsid w:val="00577D8C"/>
    <w:rsid w:val="00584742"/>
    <w:rsid w:val="005850BC"/>
    <w:rsid w:val="0058544D"/>
    <w:rsid w:val="00586FD8"/>
    <w:rsid w:val="00587022"/>
    <w:rsid w:val="005929CD"/>
    <w:rsid w:val="0059397D"/>
    <w:rsid w:val="005949E3"/>
    <w:rsid w:val="0059661D"/>
    <w:rsid w:val="005968D7"/>
    <w:rsid w:val="00597B57"/>
    <w:rsid w:val="005A0969"/>
    <w:rsid w:val="005A09EB"/>
    <w:rsid w:val="005A224B"/>
    <w:rsid w:val="005A4332"/>
    <w:rsid w:val="005A519D"/>
    <w:rsid w:val="005A5B72"/>
    <w:rsid w:val="005A5DA2"/>
    <w:rsid w:val="005A66B1"/>
    <w:rsid w:val="005B0A43"/>
    <w:rsid w:val="005B15E1"/>
    <w:rsid w:val="005B194B"/>
    <w:rsid w:val="005B25D7"/>
    <w:rsid w:val="005B264D"/>
    <w:rsid w:val="005B2DFE"/>
    <w:rsid w:val="005B34C4"/>
    <w:rsid w:val="005B3E51"/>
    <w:rsid w:val="005B4783"/>
    <w:rsid w:val="005B47D7"/>
    <w:rsid w:val="005B483B"/>
    <w:rsid w:val="005B741D"/>
    <w:rsid w:val="005C0875"/>
    <w:rsid w:val="005C1202"/>
    <w:rsid w:val="005C2C97"/>
    <w:rsid w:val="005C2D18"/>
    <w:rsid w:val="005C347F"/>
    <w:rsid w:val="005C4709"/>
    <w:rsid w:val="005C4EA5"/>
    <w:rsid w:val="005C56CC"/>
    <w:rsid w:val="005C6B9E"/>
    <w:rsid w:val="005C6C99"/>
    <w:rsid w:val="005C6D4E"/>
    <w:rsid w:val="005C72DA"/>
    <w:rsid w:val="005D0D38"/>
    <w:rsid w:val="005D0F60"/>
    <w:rsid w:val="005D1C14"/>
    <w:rsid w:val="005D2630"/>
    <w:rsid w:val="005D2A13"/>
    <w:rsid w:val="005D3197"/>
    <w:rsid w:val="005D32E7"/>
    <w:rsid w:val="005D4F22"/>
    <w:rsid w:val="005D5068"/>
    <w:rsid w:val="005D56A5"/>
    <w:rsid w:val="005D6380"/>
    <w:rsid w:val="005D64A5"/>
    <w:rsid w:val="005D6550"/>
    <w:rsid w:val="005D72D7"/>
    <w:rsid w:val="005D7A8A"/>
    <w:rsid w:val="005D7E48"/>
    <w:rsid w:val="005E0407"/>
    <w:rsid w:val="005E117E"/>
    <w:rsid w:val="005E13B9"/>
    <w:rsid w:val="005E1FE0"/>
    <w:rsid w:val="005E23F4"/>
    <w:rsid w:val="005E25CF"/>
    <w:rsid w:val="005E26D8"/>
    <w:rsid w:val="005E3036"/>
    <w:rsid w:val="005E3105"/>
    <w:rsid w:val="005E3CC8"/>
    <w:rsid w:val="005E4BBB"/>
    <w:rsid w:val="005E4D4A"/>
    <w:rsid w:val="005E501F"/>
    <w:rsid w:val="005E50A9"/>
    <w:rsid w:val="005E688C"/>
    <w:rsid w:val="005F068B"/>
    <w:rsid w:val="005F07C1"/>
    <w:rsid w:val="005F1063"/>
    <w:rsid w:val="005F1CFC"/>
    <w:rsid w:val="005F570B"/>
    <w:rsid w:val="005F6426"/>
    <w:rsid w:val="005F7BBB"/>
    <w:rsid w:val="005F7FCE"/>
    <w:rsid w:val="00600C3A"/>
    <w:rsid w:val="00601A81"/>
    <w:rsid w:val="00602038"/>
    <w:rsid w:val="00602307"/>
    <w:rsid w:val="00602742"/>
    <w:rsid w:val="00603136"/>
    <w:rsid w:val="00603AEF"/>
    <w:rsid w:val="0060415B"/>
    <w:rsid w:val="0060441A"/>
    <w:rsid w:val="006046FF"/>
    <w:rsid w:val="00604FCF"/>
    <w:rsid w:val="00605C2B"/>
    <w:rsid w:val="00605D9E"/>
    <w:rsid w:val="0060607E"/>
    <w:rsid w:val="0060636B"/>
    <w:rsid w:val="00607393"/>
    <w:rsid w:val="006108BB"/>
    <w:rsid w:val="00611E0D"/>
    <w:rsid w:val="0061421F"/>
    <w:rsid w:val="00614EA8"/>
    <w:rsid w:val="00615CA7"/>
    <w:rsid w:val="00615F7E"/>
    <w:rsid w:val="0062039C"/>
    <w:rsid w:val="006203DB"/>
    <w:rsid w:val="00621A90"/>
    <w:rsid w:val="00622221"/>
    <w:rsid w:val="00622C51"/>
    <w:rsid w:val="006237E9"/>
    <w:rsid w:val="00623A64"/>
    <w:rsid w:val="00624DD4"/>
    <w:rsid w:val="0062567F"/>
    <w:rsid w:val="0062591D"/>
    <w:rsid w:val="00626E43"/>
    <w:rsid w:val="00630153"/>
    <w:rsid w:val="00630C1C"/>
    <w:rsid w:val="006313FE"/>
    <w:rsid w:val="00633CFF"/>
    <w:rsid w:val="00633DCD"/>
    <w:rsid w:val="00634BD8"/>
    <w:rsid w:val="006355CC"/>
    <w:rsid w:val="00636994"/>
    <w:rsid w:val="00636E90"/>
    <w:rsid w:val="00637692"/>
    <w:rsid w:val="00637D3A"/>
    <w:rsid w:val="00637F4B"/>
    <w:rsid w:val="0064148E"/>
    <w:rsid w:val="006423CE"/>
    <w:rsid w:val="0064256B"/>
    <w:rsid w:val="00642DED"/>
    <w:rsid w:val="0064350C"/>
    <w:rsid w:val="00644639"/>
    <w:rsid w:val="0064521D"/>
    <w:rsid w:val="00646160"/>
    <w:rsid w:val="00646840"/>
    <w:rsid w:val="00650B8C"/>
    <w:rsid w:val="0065130E"/>
    <w:rsid w:val="00651C81"/>
    <w:rsid w:val="00652D9A"/>
    <w:rsid w:val="00653243"/>
    <w:rsid w:val="00653510"/>
    <w:rsid w:val="00653BB3"/>
    <w:rsid w:val="00654200"/>
    <w:rsid w:val="00655A6D"/>
    <w:rsid w:val="0065697F"/>
    <w:rsid w:val="00656FC8"/>
    <w:rsid w:val="006579A0"/>
    <w:rsid w:val="0066082E"/>
    <w:rsid w:val="00662C66"/>
    <w:rsid w:val="00662D12"/>
    <w:rsid w:val="00663458"/>
    <w:rsid w:val="00663508"/>
    <w:rsid w:val="00663530"/>
    <w:rsid w:val="006636D1"/>
    <w:rsid w:val="00663A27"/>
    <w:rsid w:val="00664C88"/>
    <w:rsid w:val="006653DC"/>
    <w:rsid w:val="0066717A"/>
    <w:rsid w:val="00670669"/>
    <w:rsid w:val="00671177"/>
    <w:rsid w:val="0067128E"/>
    <w:rsid w:val="00671ED5"/>
    <w:rsid w:val="00672D67"/>
    <w:rsid w:val="00673D62"/>
    <w:rsid w:val="00675107"/>
    <w:rsid w:val="006761E9"/>
    <w:rsid w:val="00677D2F"/>
    <w:rsid w:val="006812E7"/>
    <w:rsid w:val="006826EF"/>
    <w:rsid w:val="006868A9"/>
    <w:rsid w:val="006868D5"/>
    <w:rsid w:val="0069030E"/>
    <w:rsid w:val="006921D0"/>
    <w:rsid w:val="00693AF3"/>
    <w:rsid w:val="00694ED4"/>
    <w:rsid w:val="00695614"/>
    <w:rsid w:val="00695A76"/>
    <w:rsid w:val="00697269"/>
    <w:rsid w:val="00697939"/>
    <w:rsid w:val="006A032A"/>
    <w:rsid w:val="006A0A14"/>
    <w:rsid w:val="006A0D44"/>
    <w:rsid w:val="006A1627"/>
    <w:rsid w:val="006A2252"/>
    <w:rsid w:val="006A230A"/>
    <w:rsid w:val="006A2C09"/>
    <w:rsid w:val="006A3816"/>
    <w:rsid w:val="006A5178"/>
    <w:rsid w:val="006B09F3"/>
    <w:rsid w:val="006B1D6B"/>
    <w:rsid w:val="006B2717"/>
    <w:rsid w:val="006B3A9A"/>
    <w:rsid w:val="006B5EBA"/>
    <w:rsid w:val="006C31DE"/>
    <w:rsid w:val="006C31FB"/>
    <w:rsid w:val="006C49CB"/>
    <w:rsid w:val="006C4F91"/>
    <w:rsid w:val="006C542B"/>
    <w:rsid w:val="006C5D42"/>
    <w:rsid w:val="006C6C0D"/>
    <w:rsid w:val="006C6CE5"/>
    <w:rsid w:val="006C72EF"/>
    <w:rsid w:val="006C7545"/>
    <w:rsid w:val="006D16E0"/>
    <w:rsid w:val="006D2216"/>
    <w:rsid w:val="006D270E"/>
    <w:rsid w:val="006D298E"/>
    <w:rsid w:val="006D2BFE"/>
    <w:rsid w:val="006D3170"/>
    <w:rsid w:val="006D3E82"/>
    <w:rsid w:val="006D544F"/>
    <w:rsid w:val="006D566B"/>
    <w:rsid w:val="006D7169"/>
    <w:rsid w:val="006E13FE"/>
    <w:rsid w:val="006E23B9"/>
    <w:rsid w:val="006E26B5"/>
    <w:rsid w:val="006E27D3"/>
    <w:rsid w:val="006E2B14"/>
    <w:rsid w:val="006E4183"/>
    <w:rsid w:val="006E60D4"/>
    <w:rsid w:val="006E6453"/>
    <w:rsid w:val="006E6AD8"/>
    <w:rsid w:val="006F0A9D"/>
    <w:rsid w:val="006F1395"/>
    <w:rsid w:val="006F1668"/>
    <w:rsid w:val="006F2F8F"/>
    <w:rsid w:val="006F3CC0"/>
    <w:rsid w:val="006F48A5"/>
    <w:rsid w:val="006F5765"/>
    <w:rsid w:val="006F64F2"/>
    <w:rsid w:val="00702183"/>
    <w:rsid w:val="00702355"/>
    <w:rsid w:val="00702C87"/>
    <w:rsid w:val="00702D8F"/>
    <w:rsid w:val="00703CE3"/>
    <w:rsid w:val="00703FD2"/>
    <w:rsid w:val="0070438A"/>
    <w:rsid w:val="00704F08"/>
    <w:rsid w:val="00706014"/>
    <w:rsid w:val="0070680F"/>
    <w:rsid w:val="007069ED"/>
    <w:rsid w:val="00707544"/>
    <w:rsid w:val="00710475"/>
    <w:rsid w:val="00710543"/>
    <w:rsid w:val="007106CA"/>
    <w:rsid w:val="0071202D"/>
    <w:rsid w:val="0071297B"/>
    <w:rsid w:val="007132B2"/>
    <w:rsid w:val="0071436B"/>
    <w:rsid w:val="00715247"/>
    <w:rsid w:val="00715693"/>
    <w:rsid w:val="0071573A"/>
    <w:rsid w:val="0071632E"/>
    <w:rsid w:val="007174FB"/>
    <w:rsid w:val="0072057E"/>
    <w:rsid w:val="00721486"/>
    <w:rsid w:val="00723A57"/>
    <w:rsid w:val="0072416C"/>
    <w:rsid w:val="0072493E"/>
    <w:rsid w:val="00725159"/>
    <w:rsid w:val="0072610D"/>
    <w:rsid w:val="00727D3A"/>
    <w:rsid w:val="007304EC"/>
    <w:rsid w:val="007306A9"/>
    <w:rsid w:val="00730A0E"/>
    <w:rsid w:val="0073101F"/>
    <w:rsid w:val="00731432"/>
    <w:rsid w:val="007322C0"/>
    <w:rsid w:val="007327DC"/>
    <w:rsid w:val="00732DD9"/>
    <w:rsid w:val="007344CC"/>
    <w:rsid w:val="00734B26"/>
    <w:rsid w:val="00734BC1"/>
    <w:rsid w:val="00734CA7"/>
    <w:rsid w:val="007363FA"/>
    <w:rsid w:val="00737DC9"/>
    <w:rsid w:val="00742D30"/>
    <w:rsid w:val="00744129"/>
    <w:rsid w:val="00744169"/>
    <w:rsid w:val="007454F0"/>
    <w:rsid w:val="0074604E"/>
    <w:rsid w:val="00750D9B"/>
    <w:rsid w:val="00750D9C"/>
    <w:rsid w:val="007511C2"/>
    <w:rsid w:val="0075312B"/>
    <w:rsid w:val="007535F2"/>
    <w:rsid w:val="007536C2"/>
    <w:rsid w:val="00755688"/>
    <w:rsid w:val="007557B0"/>
    <w:rsid w:val="00755B87"/>
    <w:rsid w:val="00755D25"/>
    <w:rsid w:val="00756948"/>
    <w:rsid w:val="00756A55"/>
    <w:rsid w:val="00756E72"/>
    <w:rsid w:val="00757991"/>
    <w:rsid w:val="00762D6A"/>
    <w:rsid w:val="007635B1"/>
    <w:rsid w:val="007645EE"/>
    <w:rsid w:val="007652F3"/>
    <w:rsid w:val="007654AA"/>
    <w:rsid w:val="007667F8"/>
    <w:rsid w:val="00766BD0"/>
    <w:rsid w:val="007677A5"/>
    <w:rsid w:val="00767BF6"/>
    <w:rsid w:val="00770EA5"/>
    <w:rsid w:val="0077188A"/>
    <w:rsid w:val="007720F8"/>
    <w:rsid w:val="007726A2"/>
    <w:rsid w:val="00772A55"/>
    <w:rsid w:val="00774D1F"/>
    <w:rsid w:val="007759A0"/>
    <w:rsid w:val="00777566"/>
    <w:rsid w:val="007802FF"/>
    <w:rsid w:val="00780D5D"/>
    <w:rsid w:val="00780DEC"/>
    <w:rsid w:val="007820CD"/>
    <w:rsid w:val="00782F8B"/>
    <w:rsid w:val="00783837"/>
    <w:rsid w:val="00784D90"/>
    <w:rsid w:val="00784DEE"/>
    <w:rsid w:val="007858CD"/>
    <w:rsid w:val="00785A5A"/>
    <w:rsid w:val="00786787"/>
    <w:rsid w:val="00786C15"/>
    <w:rsid w:val="00787108"/>
    <w:rsid w:val="007878A3"/>
    <w:rsid w:val="00790960"/>
    <w:rsid w:val="00790BD5"/>
    <w:rsid w:val="0079124C"/>
    <w:rsid w:val="007923CC"/>
    <w:rsid w:val="00792F5A"/>
    <w:rsid w:val="007932A0"/>
    <w:rsid w:val="0079344A"/>
    <w:rsid w:val="007934D6"/>
    <w:rsid w:val="00794ABF"/>
    <w:rsid w:val="00794C01"/>
    <w:rsid w:val="00795840"/>
    <w:rsid w:val="00796418"/>
    <w:rsid w:val="0079726C"/>
    <w:rsid w:val="007975E2"/>
    <w:rsid w:val="007A07C4"/>
    <w:rsid w:val="007A19D0"/>
    <w:rsid w:val="007A2D48"/>
    <w:rsid w:val="007A2F8C"/>
    <w:rsid w:val="007A4053"/>
    <w:rsid w:val="007A5117"/>
    <w:rsid w:val="007A5EF4"/>
    <w:rsid w:val="007A7A3F"/>
    <w:rsid w:val="007B02C9"/>
    <w:rsid w:val="007B054B"/>
    <w:rsid w:val="007B0A01"/>
    <w:rsid w:val="007B104C"/>
    <w:rsid w:val="007B17D5"/>
    <w:rsid w:val="007B203A"/>
    <w:rsid w:val="007B2469"/>
    <w:rsid w:val="007B3163"/>
    <w:rsid w:val="007B32AE"/>
    <w:rsid w:val="007B639D"/>
    <w:rsid w:val="007B7CEB"/>
    <w:rsid w:val="007C1B0F"/>
    <w:rsid w:val="007C26C8"/>
    <w:rsid w:val="007C33AF"/>
    <w:rsid w:val="007C3FC4"/>
    <w:rsid w:val="007C446C"/>
    <w:rsid w:val="007C4963"/>
    <w:rsid w:val="007C4E8F"/>
    <w:rsid w:val="007C5B29"/>
    <w:rsid w:val="007C5DCA"/>
    <w:rsid w:val="007C76C7"/>
    <w:rsid w:val="007C77FF"/>
    <w:rsid w:val="007D23A5"/>
    <w:rsid w:val="007D39C3"/>
    <w:rsid w:val="007D3DC3"/>
    <w:rsid w:val="007D4A77"/>
    <w:rsid w:val="007D5B8A"/>
    <w:rsid w:val="007D6499"/>
    <w:rsid w:val="007D7A9D"/>
    <w:rsid w:val="007E02A2"/>
    <w:rsid w:val="007E0656"/>
    <w:rsid w:val="007E0F68"/>
    <w:rsid w:val="007E1588"/>
    <w:rsid w:val="007E267D"/>
    <w:rsid w:val="007E27E5"/>
    <w:rsid w:val="007E3F16"/>
    <w:rsid w:val="007E520C"/>
    <w:rsid w:val="007E63DA"/>
    <w:rsid w:val="007E660A"/>
    <w:rsid w:val="007E74B5"/>
    <w:rsid w:val="007E7869"/>
    <w:rsid w:val="007F2767"/>
    <w:rsid w:val="007F36D2"/>
    <w:rsid w:val="007F428E"/>
    <w:rsid w:val="007F53A0"/>
    <w:rsid w:val="007F588E"/>
    <w:rsid w:val="007F5906"/>
    <w:rsid w:val="007F62E2"/>
    <w:rsid w:val="007F6FB4"/>
    <w:rsid w:val="007F74B4"/>
    <w:rsid w:val="007F74DD"/>
    <w:rsid w:val="007F7A61"/>
    <w:rsid w:val="007F7ADC"/>
    <w:rsid w:val="007F7B08"/>
    <w:rsid w:val="00800786"/>
    <w:rsid w:val="0080223B"/>
    <w:rsid w:val="00802992"/>
    <w:rsid w:val="008031AB"/>
    <w:rsid w:val="00803B80"/>
    <w:rsid w:val="00804C60"/>
    <w:rsid w:val="00804D65"/>
    <w:rsid w:val="00805A2F"/>
    <w:rsid w:val="00805EA3"/>
    <w:rsid w:val="00805FFB"/>
    <w:rsid w:val="0080681C"/>
    <w:rsid w:val="00807000"/>
    <w:rsid w:val="008104EB"/>
    <w:rsid w:val="00810D2F"/>
    <w:rsid w:val="008117EF"/>
    <w:rsid w:val="00812264"/>
    <w:rsid w:val="00815B53"/>
    <w:rsid w:val="0081671B"/>
    <w:rsid w:val="0081759E"/>
    <w:rsid w:val="008177BC"/>
    <w:rsid w:val="00817CE6"/>
    <w:rsid w:val="008210DC"/>
    <w:rsid w:val="00821372"/>
    <w:rsid w:val="0082141D"/>
    <w:rsid w:val="008215E7"/>
    <w:rsid w:val="00821D4B"/>
    <w:rsid w:val="00822D95"/>
    <w:rsid w:val="0082385E"/>
    <w:rsid w:val="00824443"/>
    <w:rsid w:val="00824814"/>
    <w:rsid w:val="00826638"/>
    <w:rsid w:val="00826988"/>
    <w:rsid w:val="00826DED"/>
    <w:rsid w:val="00826F4F"/>
    <w:rsid w:val="008272EC"/>
    <w:rsid w:val="0082744C"/>
    <w:rsid w:val="008274B7"/>
    <w:rsid w:val="00827723"/>
    <w:rsid w:val="008310B0"/>
    <w:rsid w:val="00831D58"/>
    <w:rsid w:val="00831D84"/>
    <w:rsid w:val="00832257"/>
    <w:rsid w:val="00833653"/>
    <w:rsid w:val="0083370B"/>
    <w:rsid w:val="00833AE1"/>
    <w:rsid w:val="00834B1A"/>
    <w:rsid w:val="00835478"/>
    <w:rsid w:val="008404C2"/>
    <w:rsid w:val="00843A89"/>
    <w:rsid w:val="008442F7"/>
    <w:rsid w:val="0084569E"/>
    <w:rsid w:val="008457A1"/>
    <w:rsid w:val="008467B1"/>
    <w:rsid w:val="00846D9B"/>
    <w:rsid w:val="008471D0"/>
    <w:rsid w:val="008506F2"/>
    <w:rsid w:val="008525E2"/>
    <w:rsid w:val="00852810"/>
    <w:rsid w:val="00852859"/>
    <w:rsid w:val="00852ACB"/>
    <w:rsid w:val="00853800"/>
    <w:rsid w:val="00853C5A"/>
    <w:rsid w:val="00853FAB"/>
    <w:rsid w:val="00854BB2"/>
    <w:rsid w:val="0085516F"/>
    <w:rsid w:val="00855A21"/>
    <w:rsid w:val="0085646E"/>
    <w:rsid w:val="00860133"/>
    <w:rsid w:val="0086050B"/>
    <w:rsid w:val="00861492"/>
    <w:rsid w:val="00861B5D"/>
    <w:rsid w:val="008625E3"/>
    <w:rsid w:val="008638F0"/>
    <w:rsid w:val="00864ED3"/>
    <w:rsid w:val="0086623A"/>
    <w:rsid w:val="00866669"/>
    <w:rsid w:val="00866EDD"/>
    <w:rsid w:val="00867D38"/>
    <w:rsid w:val="00870238"/>
    <w:rsid w:val="00870673"/>
    <w:rsid w:val="00871622"/>
    <w:rsid w:val="008724AE"/>
    <w:rsid w:val="008734E2"/>
    <w:rsid w:val="00873EB1"/>
    <w:rsid w:val="008745A0"/>
    <w:rsid w:val="00874A73"/>
    <w:rsid w:val="008758EB"/>
    <w:rsid w:val="008759B8"/>
    <w:rsid w:val="00876398"/>
    <w:rsid w:val="00876CB1"/>
    <w:rsid w:val="00877471"/>
    <w:rsid w:val="00877C19"/>
    <w:rsid w:val="008801C4"/>
    <w:rsid w:val="00881D01"/>
    <w:rsid w:val="00883143"/>
    <w:rsid w:val="00883915"/>
    <w:rsid w:val="00883B7E"/>
    <w:rsid w:val="008847DE"/>
    <w:rsid w:val="00884C9D"/>
    <w:rsid w:val="00885F37"/>
    <w:rsid w:val="008860B7"/>
    <w:rsid w:val="00886DF0"/>
    <w:rsid w:val="00886E23"/>
    <w:rsid w:val="008872AC"/>
    <w:rsid w:val="008873B4"/>
    <w:rsid w:val="00887F3D"/>
    <w:rsid w:val="00890076"/>
    <w:rsid w:val="00890347"/>
    <w:rsid w:val="00891114"/>
    <w:rsid w:val="0089166E"/>
    <w:rsid w:val="0089488B"/>
    <w:rsid w:val="0089690F"/>
    <w:rsid w:val="008A016D"/>
    <w:rsid w:val="008A333A"/>
    <w:rsid w:val="008A4EEA"/>
    <w:rsid w:val="008A749D"/>
    <w:rsid w:val="008B064A"/>
    <w:rsid w:val="008B08CF"/>
    <w:rsid w:val="008B384D"/>
    <w:rsid w:val="008B504C"/>
    <w:rsid w:val="008B562A"/>
    <w:rsid w:val="008B58C5"/>
    <w:rsid w:val="008B5E28"/>
    <w:rsid w:val="008B737D"/>
    <w:rsid w:val="008B74B0"/>
    <w:rsid w:val="008B79F9"/>
    <w:rsid w:val="008C014C"/>
    <w:rsid w:val="008C022B"/>
    <w:rsid w:val="008C045B"/>
    <w:rsid w:val="008C2382"/>
    <w:rsid w:val="008C2BA5"/>
    <w:rsid w:val="008C3173"/>
    <w:rsid w:val="008C43BC"/>
    <w:rsid w:val="008C4D20"/>
    <w:rsid w:val="008C567A"/>
    <w:rsid w:val="008C6094"/>
    <w:rsid w:val="008C77D9"/>
    <w:rsid w:val="008C7D2F"/>
    <w:rsid w:val="008D08EB"/>
    <w:rsid w:val="008D244C"/>
    <w:rsid w:val="008D2C19"/>
    <w:rsid w:val="008D3EE3"/>
    <w:rsid w:val="008D4294"/>
    <w:rsid w:val="008D4618"/>
    <w:rsid w:val="008D5EE0"/>
    <w:rsid w:val="008D7C63"/>
    <w:rsid w:val="008D7D9A"/>
    <w:rsid w:val="008E0F1F"/>
    <w:rsid w:val="008E11F1"/>
    <w:rsid w:val="008E2486"/>
    <w:rsid w:val="008E3CEE"/>
    <w:rsid w:val="008E5154"/>
    <w:rsid w:val="008F0890"/>
    <w:rsid w:val="008F0F5D"/>
    <w:rsid w:val="008F15E6"/>
    <w:rsid w:val="008F2695"/>
    <w:rsid w:val="008F3646"/>
    <w:rsid w:val="008F38FA"/>
    <w:rsid w:val="008F3D50"/>
    <w:rsid w:val="008F3E57"/>
    <w:rsid w:val="008F42C2"/>
    <w:rsid w:val="008F538D"/>
    <w:rsid w:val="008F57B7"/>
    <w:rsid w:val="008F664F"/>
    <w:rsid w:val="008F6CDE"/>
    <w:rsid w:val="008F7693"/>
    <w:rsid w:val="008F7714"/>
    <w:rsid w:val="0090011C"/>
    <w:rsid w:val="009014A2"/>
    <w:rsid w:val="00902450"/>
    <w:rsid w:val="0090285B"/>
    <w:rsid w:val="0090292C"/>
    <w:rsid w:val="00902FFF"/>
    <w:rsid w:val="00903243"/>
    <w:rsid w:val="00904489"/>
    <w:rsid w:val="0090483E"/>
    <w:rsid w:val="00904884"/>
    <w:rsid w:val="00905183"/>
    <w:rsid w:val="00907069"/>
    <w:rsid w:val="0090720A"/>
    <w:rsid w:val="00907A12"/>
    <w:rsid w:val="00907C27"/>
    <w:rsid w:val="00914251"/>
    <w:rsid w:val="009149DE"/>
    <w:rsid w:val="00914B72"/>
    <w:rsid w:val="009152D2"/>
    <w:rsid w:val="0091574C"/>
    <w:rsid w:val="00915E57"/>
    <w:rsid w:val="009172D6"/>
    <w:rsid w:val="0092043B"/>
    <w:rsid w:val="0092144E"/>
    <w:rsid w:val="009239BD"/>
    <w:rsid w:val="009244C4"/>
    <w:rsid w:val="009254DC"/>
    <w:rsid w:val="00925F07"/>
    <w:rsid w:val="00926E90"/>
    <w:rsid w:val="00927791"/>
    <w:rsid w:val="00927A3C"/>
    <w:rsid w:val="00927D16"/>
    <w:rsid w:val="0093428B"/>
    <w:rsid w:val="00934870"/>
    <w:rsid w:val="009348D3"/>
    <w:rsid w:val="00935447"/>
    <w:rsid w:val="00935C54"/>
    <w:rsid w:val="00936D90"/>
    <w:rsid w:val="00941AE9"/>
    <w:rsid w:val="00942C2E"/>
    <w:rsid w:val="00942CFE"/>
    <w:rsid w:val="0094309B"/>
    <w:rsid w:val="00943E48"/>
    <w:rsid w:val="00944197"/>
    <w:rsid w:val="00945158"/>
    <w:rsid w:val="00945994"/>
    <w:rsid w:val="00945F9F"/>
    <w:rsid w:val="00947E0E"/>
    <w:rsid w:val="00950DFC"/>
    <w:rsid w:val="00953CB7"/>
    <w:rsid w:val="00953DA5"/>
    <w:rsid w:val="009540F2"/>
    <w:rsid w:val="00954F03"/>
    <w:rsid w:val="009552BE"/>
    <w:rsid w:val="00955B95"/>
    <w:rsid w:val="00955BCC"/>
    <w:rsid w:val="009566C5"/>
    <w:rsid w:val="009578EA"/>
    <w:rsid w:val="00957BDC"/>
    <w:rsid w:val="00960041"/>
    <w:rsid w:val="00960084"/>
    <w:rsid w:val="009613C6"/>
    <w:rsid w:val="00961937"/>
    <w:rsid w:val="00961988"/>
    <w:rsid w:val="00961F25"/>
    <w:rsid w:val="00962EB9"/>
    <w:rsid w:val="00964382"/>
    <w:rsid w:val="00964685"/>
    <w:rsid w:val="00964F3B"/>
    <w:rsid w:val="009664F1"/>
    <w:rsid w:val="00966885"/>
    <w:rsid w:val="00966B0B"/>
    <w:rsid w:val="00966E9C"/>
    <w:rsid w:val="00967D73"/>
    <w:rsid w:val="00971B66"/>
    <w:rsid w:val="00972C8C"/>
    <w:rsid w:val="00973AC8"/>
    <w:rsid w:val="00973B94"/>
    <w:rsid w:val="00975434"/>
    <w:rsid w:val="009759AB"/>
    <w:rsid w:val="00975A1E"/>
    <w:rsid w:val="00975B40"/>
    <w:rsid w:val="009777C3"/>
    <w:rsid w:val="00980FCF"/>
    <w:rsid w:val="00981B65"/>
    <w:rsid w:val="009820F8"/>
    <w:rsid w:val="00983066"/>
    <w:rsid w:val="009830ED"/>
    <w:rsid w:val="00983599"/>
    <w:rsid w:val="00983ED7"/>
    <w:rsid w:val="00984277"/>
    <w:rsid w:val="009846B9"/>
    <w:rsid w:val="009846E6"/>
    <w:rsid w:val="00984910"/>
    <w:rsid w:val="0098644A"/>
    <w:rsid w:val="00986E3C"/>
    <w:rsid w:val="00991B17"/>
    <w:rsid w:val="009927DB"/>
    <w:rsid w:val="00992C8A"/>
    <w:rsid w:val="009944C3"/>
    <w:rsid w:val="00994719"/>
    <w:rsid w:val="009958B1"/>
    <w:rsid w:val="00995EF9"/>
    <w:rsid w:val="009960EB"/>
    <w:rsid w:val="00996C8E"/>
    <w:rsid w:val="00997807"/>
    <w:rsid w:val="0099799A"/>
    <w:rsid w:val="009A1161"/>
    <w:rsid w:val="009A130D"/>
    <w:rsid w:val="009A1725"/>
    <w:rsid w:val="009A185C"/>
    <w:rsid w:val="009A1ED1"/>
    <w:rsid w:val="009A2B7A"/>
    <w:rsid w:val="009A30D2"/>
    <w:rsid w:val="009A410F"/>
    <w:rsid w:val="009A4EAD"/>
    <w:rsid w:val="009A4F2C"/>
    <w:rsid w:val="009A6047"/>
    <w:rsid w:val="009A6BBA"/>
    <w:rsid w:val="009B02AC"/>
    <w:rsid w:val="009B1294"/>
    <w:rsid w:val="009B4FB0"/>
    <w:rsid w:val="009B538D"/>
    <w:rsid w:val="009B5B3A"/>
    <w:rsid w:val="009B65A2"/>
    <w:rsid w:val="009B6989"/>
    <w:rsid w:val="009B6C04"/>
    <w:rsid w:val="009B70FE"/>
    <w:rsid w:val="009B7E50"/>
    <w:rsid w:val="009C1018"/>
    <w:rsid w:val="009C2F8D"/>
    <w:rsid w:val="009C4152"/>
    <w:rsid w:val="009C44E3"/>
    <w:rsid w:val="009C45FC"/>
    <w:rsid w:val="009C5870"/>
    <w:rsid w:val="009C5B31"/>
    <w:rsid w:val="009C73F6"/>
    <w:rsid w:val="009C7633"/>
    <w:rsid w:val="009C78C6"/>
    <w:rsid w:val="009C7A35"/>
    <w:rsid w:val="009D0E15"/>
    <w:rsid w:val="009D22DD"/>
    <w:rsid w:val="009D5939"/>
    <w:rsid w:val="009D65BA"/>
    <w:rsid w:val="009D6663"/>
    <w:rsid w:val="009D6B28"/>
    <w:rsid w:val="009D6DE7"/>
    <w:rsid w:val="009D76A6"/>
    <w:rsid w:val="009E033A"/>
    <w:rsid w:val="009E0B99"/>
    <w:rsid w:val="009E1EA6"/>
    <w:rsid w:val="009E2D14"/>
    <w:rsid w:val="009E41DF"/>
    <w:rsid w:val="009E4315"/>
    <w:rsid w:val="009E4659"/>
    <w:rsid w:val="009E4AFD"/>
    <w:rsid w:val="009E6446"/>
    <w:rsid w:val="009E6992"/>
    <w:rsid w:val="009E6EC4"/>
    <w:rsid w:val="009E7268"/>
    <w:rsid w:val="009E78B4"/>
    <w:rsid w:val="009E7A81"/>
    <w:rsid w:val="009F0780"/>
    <w:rsid w:val="009F0DE0"/>
    <w:rsid w:val="009F1BA6"/>
    <w:rsid w:val="009F240D"/>
    <w:rsid w:val="009F2BFC"/>
    <w:rsid w:val="009F32B7"/>
    <w:rsid w:val="009F3D7C"/>
    <w:rsid w:val="009F46F7"/>
    <w:rsid w:val="009F57C7"/>
    <w:rsid w:val="009F5C56"/>
    <w:rsid w:val="009F7A7E"/>
    <w:rsid w:val="00A0027C"/>
    <w:rsid w:val="00A0162A"/>
    <w:rsid w:val="00A01A14"/>
    <w:rsid w:val="00A026AF"/>
    <w:rsid w:val="00A02B0D"/>
    <w:rsid w:val="00A03E51"/>
    <w:rsid w:val="00A057BC"/>
    <w:rsid w:val="00A05B4A"/>
    <w:rsid w:val="00A06CC9"/>
    <w:rsid w:val="00A101E9"/>
    <w:rsid w:val="00A10C24"/>
    <w:rsid w:val="00A1377C"/>
    <w:rsid w:val="00A13E41"/>
    <w:rsid w:val="00A143B2"/>
    <w:rsid w:val="00A16644"/>
    <w:rsid w:val="00A169A3"/>
    <w:rsid w:val="00A177B8"/>
    <w:rsid w:val="00A17A7A"/>
    <w:rsid w:val="00A213C7"/>
    <w:rsid w:val="00A22C33"/>
    <w:rsid w:val="00A23AEE"/>
    <w:rsid w:val="00A244A7"/>
    <w:rsid w:val="00A25389"/>
    <w:rsid w:val="00A26479"/>
    <w:rsid w:val="00A27706"/>
    <w:rsid w:val="00A27DC1"/>
    <w:rsid w:val="00A315D0"/>
    <w:rsid w:val="00A328AB"/>
    <w:rsid w:val="00A33265"/>
    <w:rsid w:val="00A344DC"/>
    <w:rsid w:val="00A346D3"/>
    <w:rsid w:val="00A347A6"/>
    <w:rsid w:val="00A3512A"/>
    <w:rsid w:val="00A35DB4"/>
    <w:rsid w:val="00A35EC5"/>
    <w:rsid w:val="00A36335"/>
    <w:rsid w:val="00A36A20"/>
    <w:rsid w:val="00A36AA1"/>
    <w:rsid w:val="00A36C1A"/>
    <w:rsid w:val="00A37206"/>
    <w:rsid w:val="00A377B0"/>
    <w:rsid w:val="00A37848"/>
    <w:rsid w:val="00A400E2"/>
    <w:rsid w:val="00A40A05"/>
    <w:rsid w:val="00A40ED1"/>
    <w:rsid w:val="00A412BD"/>
    <w:rsid w:val="00A42A08"/>
    <w:rsid w:val="00A42BA9"/>
    <w:rsid w:val="00A445C8"/>
    <w:rsid w:val="00A4501D"/>
    <w:rsid w:val="00A4723A"/>
    <w:rsid w:val="00A47460"/>
    <w:rsid w:val="00A47857"/>
    <w:rsid w:val="00A47B17"/>
    <w:rsid w:val="00A5005F"/>
    <w:rsid w:val="00A51770"/>
    <w:rsid w:val="00A520B6"/>
    <w:rsid w:val="00A53A20"/>
    <w:rsid w:val="00A54F35"/>
    <w:rsid w:val="00A55D44"/>
    <w:rsid w:val="00A60398"/>
    <w:rsid w:val="00A6113C"/>
    <w:rsid w:val="00A61B0B"/>
    <w:rsid w:val="00A623C1"/>
    <w:rsid w:val="00A632B7"/>
    <w:rsid w:val="00A63629"/>
    <w:rsid w:val="00A652F5"/>
    <w:rsid w:val="00A72432"/>
    <w:rsid w:val="00A72F27"/>
    <w:rsid w:val="00A733BB"/>
    <w:rsid w:val="00A74958"/>
    <w:rsid w:val="00A750B2"/>
    <w:rsid w:val="00A775EF"/>
    <w:rsid w:val="00A77856"/>
    <w:rsid w:val="00A77F0B"/>
    <w:rsid w:val="00A8113A"/>
    <w:rsid w:val="00A817D1"/>
    <w:rsid w:val="00A82274"/>
    <w:rsid w:val="00A8290F"/>
    <w:rsid w:val="00A82B00"/>
    <w:rsid w:val="00A87F49"/>
    <w:rsid w:val="00A90209"/>
    <w:rsid w:val="00A91554"/>
    <w:rsid w:val="00A92170"/>
    <w:rsid w:val="00A92406"/>
    <w:rsid w:val="00A945C3"/>
    <w:rsid w:val="00A94744"/>
    <w:rsid w:val="00A94844"/>
    <w:rsid w:val="00A94E15"/>
    <w:rsid w:val="00A95708"/>
    <w:rsid w:val="00AA11B4"/>
    <w:rsid w:val="00AA55A2"/>
    <w:rsid w:val="00AA6742"/>
    <w:rsid w:val="00AA6E2F"/>
    <w:rsid w:val="00AA7688"/>
    <w:rsid w:val="00AB188D"/>
    <w:rsid w:val="00AB39D8"/>
    <w:rsid w:val="00AB3A26"/>
    <w:rsid w:val="00AB449F"/>
    <w:rsid w:val="00AB511D"/>
    <w:rsid w:val="00AB62F6"/>
    <w:rsid w:val="00AB6C79"/>
    <w:rsid w:val="00AB6F96"/>
    <w:rsid w:val="00AB7278"/>
    <w:rsid w:val="00AC0316"/>
    <w:rsid w:val="00AC098C"/>
    <w:rsid w:val="00AC1413"/>
    <w:rsid w:val="00AC1CD1"/>
    <w:rsid w:val="00AC1DC8"/>
    <w:rsid w:val="00AC1E43"/>
    <w:rsid w:val="00AC33BD"/>
    <w:rsid w:val="00AC3C95"/>
    <w:rsid w:val="00AC45BB"/>
    <w:rsid w:val="00AC4F72"/>
    <w:rsid w:val="00AC5FE9"/>
    <w:rsid w:val="00AC6420"/>
    <w:rsid w:val="00AC6C15"/>
    <w:rsid w:val="00AC7052"/>
    <w:rsid w:val="00AC7140"/>
    <w:rsid w:val="00AC7890"/>
    <w:rsid w:val="00AC7DC4"/>
    <w:rsid w:val="00AD000E"/>
    <w:rsid w:val="00AD2063"/>
    <w:rsid w:val="00AD4980"/>
    <w:rsid w:val="00AD4C50"/>
    <w:rsid w:val="00AD6CA4"/>
    <w:rsid w:val="00AD7162"/>
    <w:rsid w:val="00AE03B2"/>
    <w:rsid w:val="00AE08B0"/>
    <w:rsid w:val="00AE1B79"/>
    <w:rsid w:val="00AE20ED"/>
    <w:rsid w:val="00AE2483"/>
    <w:rsid w:val="00AE341F"/>
    <w:rsid w:val="00AE3704"/>
    <w:rsid w:val="00AE3F87"/>
    <w:rsid w:val="00AE4BFE"/>
    <w:rsid w:val="00AE4F37"/>
    <w:rsid w:val="00AE5A66"/>
    <w:rsid w:val="00AE6A12"/>
    <w:rsid w:val="00AE6F79"/>
    <w:rsid w:val="00AE761D"/>
    <w:rsid w:val="00AF0659"/>
    <w:rsid w:val="00AF0A73"/>
    <w:rsid w:val="00AF12AD"/>
    <w:rsid w:val="00AF1D42"/>
    <w:rsid w:val="00AF251B"/>
    <w:rsid w:val="00AF2CEB"/>
    <w:rsid w:val="00AF43E1"/>
    <w:rsid w:val="00AF481A"/>
    <w:rsid w:val="00AF5D96"/>
    <w:rsid w:val="00AF5E3B"/>
    <w:rsid w:val="00AF7596"/>
    <w:rsid w:val="00B00583"/>
    <w:rsid w:val="00B03931"/>
    <w:rsid w:val="00B03A10"/>
    <w:rsid w:val="00B0403F"/>
    <w:rsid w:val="00B04CA7"/>
    <w:rsid w:val="00B056E1"/>
    <w:rsid w:val="00B0638F"/>
    <w:rsid w:val="00B06402"/>
    <w:rsid w:val="00B07C0C"/>
    <w:rsid w:val="00B101D7"/>
    <w:rsid w:val="00B12FFF"/>
    <w:rsid w:val="00B1335C"/>
    <w:rsid w:val="00B16EC4"/>
    <w:rsid w:val="00B16FC1"/>
    <w:rsid w:val="00B170F0"/>
    <w:rsid w:val="00B17A67"/>
    <w:rsid w:val="00B2004F"/>
    <w:rsid w:val="00B2025F"/>
    <w:rsid w:val="00B20BB0"/>
    <w:rsid w:val="00B226B2"/>
    <w:rsid w:val="00B234C9"/>
    <w:rsid w:val="00B2560C"/>
    <w:rsid w:val="00B26140"/>
    <w:rsid w:val="00B26291"/>
    <w:rsid w:val="00B270CC"/>
    <w:rsid w:val="00B279FA"/>
    <w:rsid w:val="00B27D42"/>
    <w:rsid w:val="00B30162"/>
    <w:rsid w:val="00B304EE"/>
    <w:rsid w:val="00B3063E"/>
    <w:rsid w:val="00B31CBB"/>
    <w:rsid w:val="00B32E54"/>
    <w:rsid w:val="00B339D6"/>
    <w:rsid w:val="00B33A4B"/>
    <w:rsid w:val="00B3581C"/>
    <w:rsid w:val="00B360E6"/>
    <w:rsid w:val="00B4323E"/>
    <w:rsid w:val="00B43E56"/>
    <w:rsid w:val="00B4468A"/>
    <w:rsid w:val="00B45A03"/>
    <w:rsid w:val="00B46457"/>
    <w:rsid w:val="00B46D8A"/>
    <w:rsid w:val="00B46FA3"/>
    <w:rsid w:val="00B50131"/>
    <w:rsid w:val="00B51844"/>
    <w:rsid w:val="00B52596"/>
    <w:rsid w:val="00B52D2E"/>
    <w:rsid w:val="00B52F3D"/>
    <w:rsid w:val="00B534FB"/>
    <w:rsid w:val="00B53EF1"/>
    <w:rsid w:val="00B56C26"/>
    <w:rsid w:val="00B56E30"/>
    <w:rsid w:val="00B57BC1"/>
    <w:rsid w:val="00B6030A"/>
    <w:rsid w:val="00B60E07"/>
    <w:rsid w:val="00B61314"/>
    <w:rsid w:val="00B61C8A"/>
    <w:rsid w:val="00B61DE8"/>
    <w:rsid w:val="00B623B1"/>
    <w:rsid w:val="00B649AA"/>
    <w:rsid w:val="00B65562"/>
    <w:rsid w:val="00B655E3"/>
    <w:rsid w:val="00B70F79"/>
    <w:rsid w:val="00B742B3"/>
    <w:rsid w:val="00B74762"/>
    <w:rsid w:val="00B74B3D"/>
    <w:rsid w:val="00B760B1"/>
    <w:rsid w:val="00B76410"/>
    <w:rsid w:val="00B76850"/>
    <w:rsid w:val="00B77F07"/>
    <w:rsid w:val="00B81406"/>
    <w:rsid w:val="00B82BEB"/>
    <w:rsid w:val="00B8363C"/>
    <w:rsid w:val="00B83BD7"/>
    <w:rsid w:val="00B848B7"/>
    <w:rsid w:val="00B84C28"/>
    <w:rsid w:val="00B84CA6"/>
    <w:rsid w:val="00B84E31"/>
    <w:rsid w:val="00B8547F"/>
    <w:rsid w:val="00B87E8C"/>
    <w:rsid w:val="00B90EAA"/>
    <w:rsid w:val="00B9139C"/>
    <w:rsid w:val="00B92F07"/>
    <w:rsid w:val="00B930F0"/>
    <w:rsid w:val="00B94FCC"/>
    <w:rsid w:val="00B95770"/>
    <w:rsid w:val="00B95B14"/>
    <w:rsid w:val="00B97BD2"/>
    <w:rsid w:val="00BA08D4"/>
    <w:rsid w:val="00BA0E4E"/>
    <w:rsid w:val="00BA13D2"/>
    <w:rsid w:val="00BA1415"/>
    <w:rsid w:val="00BA214E"/>
    <w:rsid w:val="00BA249B"/>
    <w:rsid w:val="00BA2712"/>
    <w:rsid w:val="00BA2F05"/>
    <w:rsid w:val="00BA31E9"/>
    <w:rsid w:val="00BA38D1"/>
    <w:rsid w:val="00BA4949"/>
    <w:rsid w:val="00BA6549"/>
    <w:rsid w:val="00BB0785"/>
    <w:rsid w:val="00BB0A52"/>
    <w:rsid w:val="00BB1B2C"/>
    <w:rsid w:val="00BB21CF"/>
    <w:rsid w:val="00BB4834"/>
    <w:rsid w:val="00BB48A3"/>
    <w:rsid w:val="00BB6234"/>
    <w:rsid w:val="00BB7ED9"/>
    <w:rsid w:val="00BC12AE"/>
    <w:rsid w:val="00BC189C"/>
    <w:rsid w:val="00BC19BA"/>
    <w:rsid w:val="00BC23A6"/>
    <w:rsid w:val="00BC3174"/>
    <w:rsid w:val="00BC323F"/>
    <w:rsid w:val="00BC3EE0"/>
    <w:rsid w:val="00BC435A"/>
    <w:rsid w:val="00BC512B"/>
    <w:rsid w:val="00BC5FF0"/>
    <w:rsid w:val="00BC75D5"/>
    <w:rsid w:val="00BC78B7"/>
    <w:rsid w:val="00BC79D1"/>
    <w:rsid w:val="00BC79D6"/>
    <w:rsid w:val="00BC7AB5"/>
    <w:rsid w:val="00BC7CEE"/>
    <w:rsid w:val="00BD1523"/>
    <w:rsid w:val="00BD1D9F"/>
    <w:rsid w:val="00BD228A"/>
    <w:rsid w:val="00BD2D53"/>
    <w:rsid w:val="00BD30D4"/>
    <w:rsid w:val="00BD3FBD"/>
    <w:rsid w:val="00BE0B1D"/>
    <w:rsid w:val="00BE19F3"/>
    <w:rsid w:val="00BE2C85"/>
    <w:rsid w:val="00BE4E4F"/>
    <w:rsid w:val="00BE684F"/>
    <w:rsid w:val="00BE6ADD"/>
    <w:rsid w:val="00BF28EC"/>
    <w:rsid w:val="00BF346C"/>
    <w:rsid w:val="00BF3706"/>
    <w:rsid w:val="00BF38C0"/>
    <w:rsid w:val="00BF40A1"/>
    <w:rsid w:val="00BF4D94"/>
    <w:rsid w:val="00BF5309"/>
    <w:rsid w:val="00BF5552"/>
    <w:rsid w:val="00BF5BFB"/>
    <w:rsid w:val="00BF78E5"/>
    <w:rsid w:val="00C00B16"/>
    <w:rsid w:val="00C01459"/>
    <w:rsid w:val="00C027D2"/>
    <w:rsid w:val="00C049C1"/>
    <w:rsid w:val="00C04B1E"/>
    <w:rsid w:val="00C05E0D"/>
    <w:rsid w:val="00C07122"/>
    <w:rsid w:val="00C11EF1"/>
    <w:rsid w:val="00C1459F"/>
    <w:rsid w:val="00C159C2"/>
    <w:rsid w:val="00C15BE6"/>
    <w:rsid w:val="00C16251"/>
    <w:rsid w:val="00C16575"/>
    <w:rsid w:val="00C1668E"/>
    <w:rsid w:val="00C175C9"/>
    <w:rsid w:val="00C178B5"/>
    <w:rsid w:val="00C20713"/>
    <w:rsid w:val="00C215E2"/>
    <w:rsid w:val="00C21B58"/>
    <w:rsid w:val="00C21D4A"/>
    <w:rsid w:val="00C23B87"/>
    <w:rsid w:val="00C25CC1"/>
    <w:rsid w:val="00C25E28"/>
    <w:rsid w:val="00C27226"/>
    <w:rsid w:val="00C27393"/>
    <w:rsid w:val="00C307AD"/>
    <w:rsid w:val="00C30C93"/>
    <w:rsid w:val="00C3153B"/>
    <w:rsid w:val="00C315DD"/>
    <w:rsid w:val="00C31BD0"/>
    <w:rsid w:val="00C337BE"/>
    <w:rsid w:val="00C3480D"/>
    <w:rsid w:val="00C35F08"/>
    <w:rsid w:val="00C37355"/>
    <w:rsid w:val="00C3746A"/>
    <w:rsid w:val="00C42321"/>
    <w:rsid w:val="00C445F8"/>
    <w:rsid w:val="00C447E8"/>
    <w:rsid w:val="00C45465"/>
    <w:rsid w:val="00C454E4"/>
    <w:rsid w:val="00C45AC4"/>
    <w:rsid w:val="00C463B1"/>
    <w:rsid w:val="00C47851"/>
    <w:rsid w:val="00C507A7"/>
    <w:rsid w:val="00C51219"/>
    <w:rsid w:val="00C51272"/>
    <w:rsid w:val="00C517CD"/>
    <w:rsid w:val="00C51A06"/>
    <w:rsid w:val="00C51BF0"/>
    <w:rsid w:val="00C5482A"/>
    <w:rsid w:val="00C555E1"/>
    <w:rsid w:val="00C55E5B"/>
    <w:rsid w:val="00C5678E"/>
    <w:rsid w:val="00C57171"/>
    <w:rsid w:val="00C61915"/>
    <w:rsid w:val="00C61AAD"/>
    <w:rsid w:val="00C6259A"/>
    <w:rsid w:val="00C6277D"/>
    <w:rsid w:val="00C627FA"/>
    <w:rsid w:val="00C62952"/>
    <w:rsid w:val="00C631F7"/>
    <w:rsid w:val="00C67C49"/>
    <w:rsid w:val="00C7058C"/>
    <w:rsid w:val="00C715AA"/>
    <w:rsid w:val="00C72086"/>
    <w:rsid w:val="00C74193"/>
    <w:rsid w:val="00C74460"/>
    <w:rsid w:val="00C75638"/>
    <w:rsid w:val="00C75A31"/>
    <w:rsid w:val="00C75FD4"/>
    <w:rsid w:val="00C76D07"/>
    <w:rsid w:val="00C76EFC"/>
    <w:rsid w:val="00C77610"/>
    <w:rsid w:val="00C77DBB"/>
    <w:rsid w:val="00C77F3F"/>
    <w:rsid w:val="00C80ED4"/>
    <w:rsid w:val="00C81467"/>
    <w:rsid w:val="00C825E9"/>
    <w:rsid w:val="00C852C6"/>
    <w:rsid w:val="00C8587B"/>
    <w:rsid w:val="00C86112"/>
    <w:rsid w:val="00C869E0"/>
    <w:rsid w:val="00C913A5"/>
    <w:rsid w:val="00C9336E"/>
    <w:rsid w:val="00C9413A"/>
    <w:rsid w:val="00C9428A"/>
    <w:rsid w:val="00C9429F"/>
    <w:rsid w:val="00C94482"/>
    <w:rsid w:val="00C944D5"/>
    <w:rsid w:val="00C9498C"/>
    <w:rsid w:val="00C96BD1"/>
    <w:rsid w:val="00CA03D1"/>
    <w:rsid w:val="00CA04C3"/>
    <w:rsid w:val="00CA076C"/>
    <w:rsid w:val="00CA0E31"/>
    <w:rsid w:val="00CA0EDE"/>
    <w:rsid w:val="00CA1E28"/>
    <w:rsid w:val="00CA2323"/>
    <w:rsid w:val="00CA41DF"/>
    <w:rsid w:val="00CA4ADA"/>
    <w:rsid w:val="00CA5A76"/>
    <w:rsid w:val="00CA5E36"/>
    <w:rsid w:val="00CA5F40"/>
    <w:rsid w:val="00CA7E2F"/>
    <w:rsid w:val="00CB0B45"/>
    <w:rsid w:val="00CB0E1A"/>
    <w:rsid w:val="00CB23EC"/>
    <w:rsid w:val="00CB4706"/>
    <w:rsid w:val="00CB503E"/>
    <w:rsid w:val="00CB5DC4"/>
    <w:rsid w:val="00CB7712"/>
    <w:rsid w:val="00CC1067"/>
    <w:rsid w:val="00CC1C14"/>
    <w:rsid w:val="00CC268B"/>
    <w:rsid w:val="00CC27A1"/>
    <w:rsid w:val="00CC4859"/>
    <w:rsid w:val="00CC5309"/>
    <w:rsid w:val="00CC61D0"/>
    <w:rsid w:val="00CC779D"/>
    <w:rsid w:val="00CC7F31"/>
    <w:rsid w:val="00CD0851"/>
    <w:rsid w:val="00CD0EFC"/>
    <w:rsid w:val="00CD20AD"/>
    <w:rsid w:val="00CD38D5"/>
    <w:rsid w:val="00CD3ED1"/>
    <w:rsid w:val="00CD5056"/>
    <w:rsid w:val="00CD5529"/>
    <w:rsid w:val="00CD5E9E"/>
    <w:rsid w:val="00CD6114"/>
    <w:rsid w:val="00CD7314"/>
    <w:rsid w:val="00CD7CE2"/>
    <w:rsid w:val="00CE0F16"/>
    <w:rsid w:val="00CE1106"/>
    <w:rsid w:val="00CE1532"/>
    <w:rsid w:val="00CE1C7E"/>
    <w:rsid w:val="00CE2BC1"/>
    <w:rsid w:val="00CE320E"/>
    <w:rsid w:val="00CE3C1C"/>
    <w:rsid w:val="00CE50CE"/>
    <w:rsid w:val="00CE5297"/>
    <w:rsid w:val="00CE5CC7"/>
    <w:rsid w:val="00CE675F"/>
    <w:rsid w:val="00CE71E5"/>
    <w:rsid w:val="00CF00C5"/>
    <w:rsid w:val="00CF1E02"/>
    <w:rsid w:val="00CF3429"/>
    <w:rsid w:val="00D00513"/>
    <w:rsid w:val="00D016F7"/>
    <w:rsid w:val="00D01A8C"/>
    <w:rsid w:val="00D04F4F"/>
    <w:rsid w:val="00D054AC"/>
    <w:rsid w:val="00D05714"/>
    <w:rsid w:val="00D05B9F"/>
    <w:rsid w:val="00D05C20"/>
    <w:rsid w:val="00D05E10"/>
    <w:rsid w:val="00D06090"/>
    <w:rsid w:val="00D06BF0"/>
    <w:rsid w:val="00D06D78"/>
    <w:rsid w:val="00D076D6"/>
    <w:rsid w:val="00D07B0D"/>
    <w:rsid w:val="00D10CF6"/>
    <w:rsid w:val="00D13081"/>
    <w:rsid w:val="00D130BE"/>
    <w:rsid w:val="00D136E2"/>
    <w:rsid w:val="00D16EAB"/>
    <w:rsid w:val="00D179B6"/>
    <w:rsid w:val="00D203DF"/>
    <w:rsid w:val="00D204DF"/>
    <w:rsid w:val="00D2063B"/>
    <w:rsid w:val="00D2105A"/>
    <w:rsid w:val="00D21E7A"/>
    <w:rsid w:val="00D22025"/>
    <w:rsid w:val="00D22B8E"/>
    <w:rsid w:val="00D24109"/>
    <w:rsid w:val="00D246FA"/>
    <w:rsid w:val="00D24772"/>
    <w:rsid w:val="00D24838"/>
    <w:rsid w:val="00D251F0"/>
    <w:rsid w:val="00D26205"/>
    <w:rsid w:val="00D275C0"/>
    <w:rsid w:val="00D27843"/>
    <w:rsid w:val="00D27DA4"/>
    <w:rsid w:val="00D27DBF"/>
    <w:rsid w:val="00D30C93"/>
    <w:rsid w:val="00D310FD"/>
    <w:rsid w:val="00D319A9"/>
    <w:rsid w:val="00D331F2"/>
    <w:rsid w:val="00D33B74"/>
    <w:rsid w:val="00D33CDA"/>
    <w:rsid w:val="00D35498"/>
    <w:rsid w:val="00D354B2"/>
    <w:rsid w:val="00D35772"/>
    <w:rsid w:val="00D36550"/>
    <w:rsid w:val="00D37BEB"/>
    <w:rsid w:val="00D40CCA"/>
    <w:rsid w:val="00D426F4"/>
    <w:rsid w:val="00D478CD"/>
    <w:rsid w:val="00D50B9B"/>
    <w:rsid w:val="00D50E8B"/>
    <w:rsid w:val="00D533C4"/>
    <w:rsid w:val="00D54020"/>
    <w:rsid w:val="00D557D4"/>
    <w:rsid w:val="00D55834"/>
    <w:rsid w:val="00D55F3A"/>
    <w:rsid w:val="00D60ABB"/>
    <w:rsid w:val="00D627FB"/>
    <w:rsid w:val="00D640EC"/>
    <w:rsid w:val="00D65E52"/>
    <w:rsid w:val="00D65F55"/>
    <w:rsid w:val="00D6644C"/>
    <w:rsid w:val="00D70078"/>
    <w:rsid w:val="00D701CF"/>
    <w:rsid w:val="00D705BF"/>
    <w:rsid w:val="00D7118B"/>
    <w:rsid w:val="00D7413A"/>
    <w:rsid w:val="00D7457C"/>
    <w:rsid w:val="00D7526F"/>
    <w:rsid w:val="00D77E79"/>
    <w:rsid w:val="00D80769"/>
    <w:rsid w:val="00D8704F"/>
    <w:rsid w:val="00D87162"/>
    <w:rsid w:val="00D90196"/>
    <w:rsid w:val="00D9050F"/>
    <w:rsid w:val="00D90DD4"/>
    <w:rsid w:val="00D914CE"/>
    <w:rsid w:val="00D92D1C"/>
    <w:rsid w:val="00D92F18"/>
    <w:rsid w:val="00D94626"/>
    <w:rsid w:val="00D96AFF"/>
    <w:rsid w:val="00D979F7"/>
    <w:rsid w:val="00DA1383"/>
    <w:rsid w:val="00DA17F0"/>
    <w:rsid w:val="00DA1C2F"/>
    <w:rsid w:val="00DA2577"/>
    <w:rsid w:val="00DA2980"/>
    <w:rsid w:val="00DA3159"/>
    <w:rsid w:val="00DA4A52"/>
    <w:rsid w:val="00DA6C97"/>
    <w:rsid w:val="00DA74F3"/>
    <w:rsid w:val="00DB0729"/>
    <w:rsid w:val="00DB07AF"/>
    <w:rsid w:val="00DB1CBC"/>
    <w:rsid w:val="00DB22CB"/>
    <w:rsid w:val="00DB28B9"/>
    <w:rsid w:val="00DB4AF1"/>
    <w:rsid w:val="00DB5053"/>
    <w:rsid w:val="00DB561D"/>
    <w:rsid w:val="00DB5C43"/>
    <w:rsid w:val="00DB6419"/>
    <w:rsid w:val="00DB7F6E"/>
    <w:rsid w:val="00DC1AA2"/>
    <w:rsid w:val="00DC21D7"/>
    <w:rsid w:val="00DC23A8"/>
    <w:rsid w:val="00DC32B9"/>
    <w:rsid w:val="00DC365E"/>
    <w:rsid w:val="00DC3968"/>
    <w:rsid w:val="00DC4528"/>
    <w:rsid w:val="00DC4B8B"/>
    <w:rsid w:val="00DC4DC1"/>
    <w:rsid w:val="00DC580F"/>
    <w:rsid w:val="00DC5B8E"/>
    <w:rsid w:val="00DC7FE6"/>
    <w:rsid w:val="00DD13F4"/>
    <w:rsid w:val="00DD1D78"/>
    <w:rsid w:val="00DD2936"/>
    <w:rsid w:val="00DD3D86"/>
    <w:rsid w:val="00DD4D86"/>
    <w:rsid w:val="00DD6354"/>
    <w:rsid w:val="00DD6AB9"/>
    <w:rsid w:val="00DD6CE5"/>
    <w:rsid w:val="00DD7024"/>
    <w:rsid w:val="00DD7B50"/>
    <w:rsid w:val="00DE11CA"/>
    <w:rsid w:val="00DE3953"/>
    <w:rsid w:val="00DE3C15"/>
    <w:rsid w:val="00DE3E68"/>
    <w:rsid w:val="00DE46EC"/>
    <w:rsid w:val="00DF1BCA"/>
    <w:rsid w:val="00DF3D38"/>
    <w:rsid w:val="00DF3F2B"/>
    <w:rsid w:val="00DF528D"/>
    <w:rsid w:val="00DF5B7C"/>
    <w:rsid w:val="00DF5D46"/>
    <w:rsid w:val="00DF7FA9"/>
    <w:rsid w:val="00DF7FBE"/>
    <w:rsid w:val="00E00F0A"/>
    <w:rsid w:val="00E01CA9"/>
    <w:rsid w:val="00E01F5A"/>
    <w:rsid w:val="00E02072"/>
    <w:rsid w:val="00E02E22"/>
    <w:rsid w:val="00E03D78"/>
    <w:rsid w:val="00E040D0"/>
    <w:rsid w:val="00E06BAD"/>
    <w:rsid w:val="00E075E8"/>
    <w:rsid w:val="00E07D89"/>
    <w:rsid w:val="00E107D9"/>
    <w:rsid w:val="00E1114D"/>
    <w:rsid w:val="00E11907"/>
    <w:rsid w:val="00E127EE"/>
    <w:rsid w:val="00E12816"/>
    <w:rsid w:val="00E12B00"/>
    <w:rsid w:val="00E12BFF"/>
    <w:rsid w:val="00E133C8"/>
    <w:rsid w:val="00E1399C"/>
    <w:rsid w:val="00E15A67"/>
    <w:rsid w:val="00E15C73"/>
    <w:rsid w:val="00E16C46"/>
    <w:rsid w:val="00E16D01"/>
    <w:rsid w:val="00E20464"/>
    <w:rsid w:val="00E21142"/>
    <w:rsid w:val="00E21D69"/>
    <w:rsid w:val="00E2201B"/>
    <w:rsid w:val="00E2204E"/>
    <w:rsid w:val="00E22680"/>
    <w:rsid w:val="00E22A30"/>
    <w:rsid w:val="00E22E28"/>
    <w:rsid w:val="00E3060F"/>
    <w:rsid w:val="00E30755"/>
    <w:rsid w:val="00E30E9B"/>
    <w:rsid w:val="00E32149"/>
    <w:rsid w:val="00E33E7C"/>
    <w:rsid w:val="00E34914"/>
    <w:rsid w:val="00E35009"/>
    <w:rsid w:val="00E3516F"/>
    <w:rsid w:val="00E3607D"/>
    <w:rsid w:val="00E36585"/>
    <w:rsid w:val="00E40FE9"/>
    <w:rsid w:val="00E41A14"/>
    <w:rsid w:val="00E422D0"/>
    <w:rsid w:val="00E4359F"/>
    <w:rsid w:val="00E463B9"/>
    <w:rsid w:val="00E46E69"/>
    <w:rsid w:val="00E46EAB"/>
    <w:rsid w:val="00E4717D"/>
    <w:rsid w:val="00E5091C"/>
    <w:rsid w:val="00E5128E"/>
    <w:rsid w:val="00E519B5"/>
    <w:rsid w:val="00E525BF"/>
    <w:rsid w:val="00E52A6A"/>
    <w:rsid w:val="00E52C1E"/>
    <w:rsid w:val="00E5377D"/>
    <w:rsid w:val="00E540DE"/>
    <w:rsid w:val="00E57EF4"/>
    <w:rsid w:val="00E60C00"/>
    <w:rsid w:val="00E619C3"/>
    <w:rsid w:val="00E61F93"/>
    <w:rsid w:val="00E62BA9"/>
    <w:rsid w:val="00E63395"/>
    <w:rsid w:val="00E6433E"/>
    <w:rsid w:val="00E64869"/>
    <w:rsid w:val="00E6581F"/>
    <w:rsid w:val="00E659C9"/>
    <w:rsid w:val="00E65EE4"/>
    <w:rsid w:val="00E66458"/>
    <w:rsid w:val="00E6758F"/>
    <w:rsid w:val="00E70127"/>
    <w:rsid w:val="00E70637"/>
    <w:rsid w:val="00E70F93"/>
    <w:rsid w:val="00E71638"/>
    <w:rsid w:val="00E71FE4"/>
    <w:rsid w:val="00E742A6"/>
    <w:rsid w:val="00E745EE"/>
    <w:rsid w:val="00E7558B"/>
    <w:rsid w:val="00E759DB"/>
    <w:rsid w:val="00E77071"/>
    <w:rsid w:val="00E7725A"/>
    <w:rsid w:val="00E77F6F"/>
    <w:rsid w:val="00E8149C"/>
    <w:rsid w:val="00E82EEB"/>
    <w:rsid w:val="00E83FD5"/>
    <w:rsid w:val="00E8538A"/>
    <w:rsid w:val="00E85AAA"/>
    <w:rsid w:val="00E85E74"/>
    <w:rsid w:val="00E87163"/>
    <w:rsid w:val="00E903CD"/>
    <w:rsid w:val="00E905DC"/>
    <w:rsid w:val="00E90EBD"/>
    <w:rsid w:val="00E92A71"/>
    <w:rsid w:val="00E92D3D"/>
    <w:rsid w:val="00E92F86"/>
    <w:rsid w:val="00E93577"/>
    <w:rsid w:val="00E94145"/>
    <w:rsid w:val="00E946D3"/>
    <w:rsid w:val="00E94724"/>
    <w:rsid w:val="00E95612"/>
    <w:rsid w:val="00E97581"/>
    <w:rsid w:val="00E97B00"/>
    <w:rsid w:val="00EA11EC"/>
    <w:rsid w:val="00EA1BA1"/>
    <w:rsid w:val="00EA2AC0"/>
    <w:rsid w:val="00EA3484"/>
    <w:rsid w:val="00EA36E3"/>
    <w:rsid w:val="00EA3A55"/>
    <w:rsid w:val="00EA3C6B"/>
    <w:rsid w:val="00EA5EBC"/>
    <w:rsid w:val="00EA6376"/>
    <w:rsid w:val="00EA643C"/>
    <w:rsid w:val="00EA7CF5"/>
    <w:rsid w:val="00EB010F"/>
    <w:rsid w:val="00EB0AD2"/>
    <w:rsid w:val="00EB0C94"/>
    <w:rsid w:val="00EB1ED1"/>
    <w:rsid w:val="00EB29AD"/>
    <w:rsid w:val="00EB2EB1"/>
    <w:rsid w:val="00EB3076"/>
    <w:rsid w:val="00EB5022"/>
    <w:rsid w:val="00EB5588"/>
    <w:rsid w:val="00EB5DE3"/>
    <w:rsid w:val="00EB6347"/>
    <w:rsid w:val="00EB6BBD"/>
    <w:rsid w:val="00EB6C79"/>
    <w:rsid w:val="00EB72E5"/>
    <w:rsid w:val="00EB79A5"/>
    <w:rsid w:val="00EC04E9"/>
    <w:rsid w:val="00EC2F89"/>
    <w:rsid w:val="00EC308F"/>
    <w:rsid w:val="00EC383B"/>
    <w:rsid w:val="00EC4725"/>
    <w:rsid w:val="00EC5609"/>
    <w:rsid w:val="00EC58E8"/>
    <w:rsid w:val="00EC596D"/>
    <w:rsid w:val="00EC5FC1"/>
    <w:rsid w:val="00EC624A"/>
    <w:rsid w:val="00EC71B9"/>
    <w:rsid w:val="00EC7BD4"/>
    <w:rsid w:val="00EC7C80"/>
    <w:rsid w:val="00EC7DF0"/>
    <w:rsid w:val="00ED03A9"/>
    <w:rsid w:val="00ED0C23"/>
    <w:rsid w:val="00ED21E6"/>
    <w:rsid w:val="00ED3182"/>
    <w:rsid w:val="00ED4B62"/>
    <w:rsid w:val="00ED6ED3"/>
    <w:rsid w:val="00ED796D"/>
    <w:rsid w:val="00EE07B7"/>
    <w:rsid w:val="00EE190C"/>
    <w:rsid w:val="00EE1F77"/>
    <w:rsid w:val="00EE316F"/>
    <w:rsid w:val="00EE389C"/>
    <w:rsid w:val="00EE3CF7"/>
    <w:rsid w:val="00EE4272"/>
    <w:rsid w:val="00EE45EC"/>
    <w:rsid w:val="00EE4789"/>
    <w:rsid w:val="00EE7BFB"/>
    <w:rsid w:val="00EF00F5"/>
    <w:rsid w:val="00EF06B8"/>
    <w:rsid w:val="00EF49BD"/>
    <w:rsid w:val="00EF4F92"/>
    <w:rsid w:val="00EF6469"/>
    <w:rsid w:val="00EF6BFF"/>
    <w:rsid w:val="00EF7602"/>
    <w:rsid w:val="00F0091F"/>
    <w:rsid w:val="00F0120E"/>
    <w:rsid w:val="00F03477"/>
    <w:rsid w:val="00F0400E"/>
    <w:rsid w:val="00F071BC"/>
    <w:rsid w:val="00F107B4"/>
    <w:rsid w:val="00F12571"/>
    <w:rsid w:val="00F12C60"/>
    <w:rsid w:val="00F12DED"/>
    <w:rsid w:val="00F13477"/>
    <w:rsid w:val="00F13B83"/>
    <w:rsid w:val="00F15A5F"/>
    <w:rsid w:val="00F15BE9"/>
    <w:rsid w:val="00F16B6A"/>
    <w:rsid w:val="00F16FE9"/>
    <w:rsid w:val="00F205C3"/>
    <w:rsid w:val="00F20C2A"/>
    <w:rsid w:val="00F20D5B"/>
    <w:rsid w:val="00F213FF"/>
    <w:rsid w:val="00F223FA"/>
    <w:rsid w:val="00F2245B"/>
    <w:rsid w:val="00F249B6"/>
    <w:rsid w:val="00F249E6"/>
    <w:rsid w:val="00F24E0F"/>
    <w:rsid w:val="00F25397"/>
    <w:rsid w:val="00F253D2"/>
    <w:rsid w:val="00F3028A"/>
    <w:rsid w:val="00F325F4"/>
    <w:rsid w:val="00F37210"/>
    <w:rsid w:val="00F37510"/>
    <w:rsid w:val="00F37862"/>
    <w:rsid w:val="00F40326"/>
    <w:rsid w:val="00F41927"/>
    <w:rsid w:val="00F41C28"/>
    <w:rsid w:val="00F44EEF"/>
    <w:rsid w:val="00F47BC9"/>
    <w:rsid w:val="00F5134F"/>
    <w:rsid w:val="00F51504"/>
    <w:rsid w:val="00F52BCF"/>
    <w:rsid w:val="00F54800"/>
    <w:rsid w:val="00F54859"/>
    <w:rsid w:val="00F56433"/>
    <w:rsid w:val="00F5712B"/>
    <w:rsid w:val="00F57DF0"/>
    <w:rsid w:val="00F60265"/>
    <w:rsid w:val="00F60F4D"/>
    <w:rsid w:val="00F64D39"/>
    <w:rsid w:val="00F6540D"/>
    <w:rsid w:val="00F66FB0"/>
    <w:rsid w:val="00F6732B"/>
    <w:rsid w:val="00F67868"/>
    <w:rsid w:val="00F70E85"/>
    <w:rsid w:val="00F71728"/>
    <w:rsid w:val="00F757DF"/>
    <w:rsid w:val="00F76494"/>
    <w:rsid w:val="00F807A6"/>
    <w:rsid w:val="00F813E0"/>
    <w:rsid w:val="00F843DB"/>
    <w:rsid w:val="00F844FD"/>
    <w:rsid w:val="00F86363"/>
    <w:rsid w:val="00F86902"/>
    <w:rsid w:val="00F86C88"/>
    <w:rsid w:val="00F87EF4"/>
    <w:rsid w:val="00F904E4"/>
    <w:rsid w:val="00F90F4B"/>
    <w:rsid w:val="00F910DD"/>
    <w:rsid w:val="00F91B75"/>
    <w:rsid w:val="00F91E3E"/>
    <w:rsid w:val="00F93266"/>
    <w:rsid w:val="00F93FE8"/>
    <w:rsid w:val="00F94491"/>
    <w:rsid w:val="00F958DE"/>
    <w:rsid w:val="00F95C72"/>
    <w:rsid w:val="00F96220"/>
    <w:rsid w:val="00F96F72"/>
    <w:rsid w:val="00F97BA2"/>
    <w:rsid w:val="00FA06AC"/>
    <w:rsid w:val="00FA0A5A"/>
    <w:rsid w:val="00FA3B27"/>
    <w:rsid w:val="00FA3C63"/>
    <w:rsid w:val="00FA48A3"/>
    <w:rsid w:val="00FA4BFA"/>
    <w:rsid w:val="00FA53E2"/>
    <w:rsid w:val="00FA56DA"/>
    <w:rsid w:val="00FA5D5B"/>
    <w:rsid w:val="00FA5F2F"/>
    <w:rsid w:val="00FA6750"/>
    <w:rsid w:val="00FA68E4"/>
    <w:rsid w:val="00FB0BC1"/>
    <w:rsid w:val="00FB11F0"/>
    <w:rsid w:val="00FB1A43"/>
    <w:rsid w:val="00FB215C"/>
    <w:rsid w:val="00FB2453"/>
    <w:rsid w:val="00FB2DBA"/>
    <w:rsid w:val="00FB3363"/>
    <w:rsid w:val="00FB3FEC"/>
    <w:rsid w:val="00FB425A"/>
    <w:rsid w:val="00FB51B7"/>
    <w:rsid w:val="00FB5A1A"/>
    <w:rsid w:val="00FB710B"/>
    <w:rsid w:val="00FC1E47"/>
    <w:rsid w:val="00FC29D8"/>
    <w:rsid w:val="00FC2AF1"/>
    <w:rsid w:val="00FC32F8"/>
    <w:rsid w:val="00FC3608"/>
    <w:rsid w:val="00FC38AD"/>
    <w:rsid w:val="00FC3D2B"/>
    <w:rsid w:val="00FC4EEB"/>
    <w:rsid w:val="00FC5F26"/>
    <w:rsid w:val="00FC6701"/>
    <w:rsid w:val="00FC6777"/>
    <w:rsid w:val="00FC6CBF"/>
    <w:rsid w:val="00FC769A"/>
    <w:rsid w:val="00FD0626"/>
    <w:rsid w:val="00FD1766"/>
    <w:rsid w:val="00FD1EBC"/>
    <w:rsid w:val="00FD3FD9"/>
    <w:rsid w:val="00FD4976"/>
    <w:rsid w:val="00FD58BE"/>
    <w:rsid w:val="00FD5F9E"/>
    <w:rsid w:val="00FE10DF"/>
    <w:rsid w:val="00FE114C"/>
    <w:rsid w:val="00FE2F37"/>
    <w:rsid w:val="00FE379E"/>
    <w:rsid w:val="00FE42B7"/>
    <w:rsid w:val="00FE4E76"/>
    <w:rsid w:val="00FF17FF"/>
    <w:rsid w:val="00FF1DA8"/>
    <w:rsid w:val="00FF2378"/>
    <w:rsid w:val="00FF3324"/>
    <w:rsid w:val="00FF3835"/>
    <w:rsid w:val="00FF4088"/>
    <w:rsid w:val="00FF499C"/>
    <w:rsid w:val="00FF5B83"/>
    <w:rsid w:val="00FF6F40"/>
    <w:rsid w:val="00FF721C"/>
    <w:rsid w:val="00FF7247"/>
    <w:rsid w:val="00FF76B3"/>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FA"/>
    <w:rPr>
      <w:rFonts w:ascii="Arial" w:hAnsi="Arial"/>
    </w:rPr>
  </w:style>
  <w:style w:type="paragraph" w:styleId="Heading1">
    <w:name w:val="heading 1"/>
    <w:basedOn w:val="Normal"/>
    <w:next w:val="Normal"/>
    <w:autoRedefine/>
    <w:qFormat/>
    <w:rsid w:val="00331DA5"/>
    <w:pPr>
      <w:keepNext/>
      <w:numPr>
        <w:numId w:val="2"/>
      </w:numPr>
      <w:jc w:val="both"/>
      <w:outlineLvl w:val="0"/>
    </w:pPr>
    <w:rPr>
      <w:rFonts w:cs="Arial"/>
      <w:b/>
      <w:bCs/>
      <w:caps/>
      <w:kern w:val="32"/>
      <w:sz w:val="22"/>
      <w:szCs w:val="22"/>
    </w:rPr>
  </w:style>
  <w:style w:type="paragraph" w:styleId="Heading2">
    <w:name w:val="heading 2"/>
    <w:aliases w:val="Heading 2 Char"/>
    <w:basedOn w:val="Normal"/>
    <w:next w:val="Normal"/>
    <w:link w:val="Heading2Char1"/>
    <w:qFormat/>
    <w:rsid w:val="000039AF"/>
    <w:pPr>
      <w:keepNext/>
      <w:numPr>
        <w:ilvl w:val="1"/>
        <w:numId w:val="2"/>
      </w:numPr>
      <w:tabs>
        <w:tab w:val="left" w:pos="648"/>
        <w:tab w:val="left" w:pos="720"/>
      </w:tabs>
      <w:spacing w:before="120"/>
      <w:jc w:val="both"/>
      <w:outlineLvl w:val="1"/>
    </w:pPr>
    <w:rPr>
      <w:rFonts w:cs="Arial"/>
      <w:b/>
      <w:bCs/>
      <w:iCs/>
      <w:szCs w:val="28"/>
    </w:rPr>
  </w:style>
  <w:style w:type="paragraph" w:styleId="Heading3">
    <w:name w:val="heading 3"/>
    <w:aliases w:val="Heading 3 Char1,Heading 3 Char Char"/>
    <w:basedOn w:val="Normal"/>
    <w:next w:val="Normal"/>
    <w:link w:val="Heading3Char"/>
    <w:qFormat/>
    <w:rsid w:val="000E028C"/>
    <w:pPr>
      <w:numPr>
        <w:ilvl w:val="2"/>
        <w:numId w:val="2"/>
      </w:numPr>
      <w:tabs>
        <w:tab w:val="left" w:pos="900"/>
        <w:tab w:val="left" w:pos="936"/>
      </w:tabs>
      <w:spacing w:before="120"/>
      <w:jc w:val="both"/>
      <w:outlineLvl w:val="2"/>
    </w:pPr>
    <w:rPr>
      <w:rFonts w:cs="Arial"/>
      <w:b/>
      <w:bCs/>
      <w:szCs w:val="26"/>
    </w:rPr>
  </w:style>
  <w:style w:type="paragraph" w:styleId="Heading4">
    <w:name w:val="heading 4"/>
    <w:basedOn w:val="Heading3"/>
    <w:next w:val="Normal"/>
    <w:link w:val="Heading4Char"/>
    <w:autoRedefine/>
    <w:qFormat/>
    <w:rsid w:val="00142CDE"/>
    <w:pPr>
      <w:numPr>
        <w:ilvl w:val="3"/>
      </w:numPr>
      <w:tabs>
        <w:tab w:val="clear" w:pos="936"/>
        <w:tab w:val="left" w:pos="1267"/>
        <w:tab w:val="left" w:pos="3600"/>
      </w:tabs>
      <w:spacing w:before="0"/>
      <w:ind w:left="0" w:firstLine="0"/>
      <w:outlineLvl w:val="3"/>
    </w:pPr>
    <w:rPr>
      <w:b w:val="0"/>
      <w:szCs w:val="20"/>
    </w:rPr>
  </w:style>
  <w:style w:type="paragraph" w:styleId="Heading5">
    <w:name w:val="heading 5"/>
    <w:basedOn w:val="Heading4"/>
    <w:next w:val="Normal"/>
    <w:link w:val="Heading5Char"/>
    <w:autoRedefine/>
    <w:rsid w:val="00185DD2"/>
    <w:pPr>
      <w:numPr>
        <w:ilvl w:val="4"/>
      </w:numPr>
      <w:tabs>
        <w:tab w:val="clear" w:pos="900"/>
        <w:tab w:val="clear" w:pos="1267"/>
        <w:tab w:val="clear" w:pos="3600"/>
      </w:tabs>
      <w:outlineLvl w:val="4"/>
    </w:p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qFormat/>
    <w:rsid w:val="004C4FFA"/>
    <w:pPr>
      <w:tabs>
        <w:tab w:val="num" w:pos="1440"/>
      </w:tabs>
      <w:spacing w:before="240" w:after="60"/>
      <w:ind w:left="1440" w:hanging="1440"/>
      <w:outlineLvl w:val="7"/>
    </w:pPr>
    <w:rPr>
      <w:i/>
    </w:rPr>
  </w:style>
  <w:style w:type="paragraph" w:styleId="Heading9">
    <w:name w:val="heading 9"/>
    <w:basedOn w:val="Normal"/>
    <w:next w:val="Normal"/>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Heading 3 Char Char Char"/>
    <w:link w:val="Heading3"/>
    <w:rsid w:val="000E028C"/>
    <w:rPr>
      <w:rFonts w:ascii="Arial" w:hAnsi="Arial" w:cs="Arial"/>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3"/>
      </w:numPr>
    </w:pPr>
  </w:style>
  <w:style w:type="paragraph" w:styleId="ListBullet5">
    <w:name w:val="List Bullet 5"/>
    <w:basedOn w:val="Normal"/>
    <w:autoRedefine/>
    <w:rsid w:val="004C4FFA"/>
    <w:pPr>
      <w:numPr>
        <w:numId w:val="4"/>
      </w:numPr>
    </w:pPr>
  </w:style>
  <w:style w:type="paragraph" w:styleId="ListNumber">
    <w:name w:val="List Number"/>
    <w:basedOn w:val="Normal"/>
    <w:rsid w:val="004C4FFA"/>
    <w:pPr>
      <w:numPr>
        <w:numId w:val="5"/>
      </w:numPr>
    </w:pPr>
  </w:style>
  <w:style w:type="paragraph" w:styleId="ListNumber2">
    <w:name w:val="List Number 2"/>
    <w:basedOn w:val="Normal"/>
    <w:rsid w:val="004C4FFA"/>
    <w:pPr>
      <w:numPr>
        <w:numId w:val="6"/>
      </w:numPr>
    </w:pPr>
  </w:style>
  <w:style w:type="paragraph" w:styleId="ListNumber3">
    <w:name w:val="List Number 3"/>
    <w:basedOn w:val="Normal"/>
    <w:rsid w:val="004C4FFA"/>
    <w:pPr>
      <w:numPr>
        <w:numId w:val="7"/>
      </w:numPr>
    </w:pPr>
  </w:style>
  <w:style w:type="paragraph" w:styleId="ListNumber4">
    <w:name w:val="List Number 4"/>
    <w:basedOn w:val="Normal"/>
    <w:rsid w:val="004C4FFA"/>
    <w:pPr>
      <w:numPr>
        <w:numId w:val="8"/>
      </w:numPr>
    </w:pPr>
  </w:style>
  <w:style w:type="paragraph" w:styleId="ListNumber5">
    <w:name w:val="List Number 5"/>
    <w:basedOn w:val="Normal"/>
    <w:rsid w:val="004C4FFA"/>
    <w:pPr>
      <w:numPr>
        <w:numId w:val="9"/>
      </w:numPr>
    </w:pPr>
  </w:style>
  <w:style w:type="paragraph" w:styleId="TOC1">
    <w:name w:val="toc 1"/>
    <w:basedOn w:val="Normal"/>
    <w:next w:val="Normal"/>
    <w:autoRedefine/>
    <w:uiPriority w:val="39"/>
    <w:rsid w:val="00132181"/>
    <w:pPr>
      <w:spacing w:before="360" w:after="360"/>
    </w:pPr>
    <w:rPr>
      <w:b/>
      <w:bCs/>
      <w:caps/>
      <w:sz w:val="22"/>
      <w:szCs w:val="22"/>
      <w:u w:val="single"/>
    </w:rPr>
  </w:style>
  <w:style w:type="paragraph" w:styleId="TOC2">
    <w:name w:val="toc 2"/>
    <w:basedOn w:val="Normal"/>
    <w:next w:val="Normal"/>
    <w:autoRedefine/>
    <w:uiPriority w:val="39"/>
    <w:rsid w:val="007A2F8C"/>
    <w:pPr>
      <w:tabs>
        <w:tab w:val="left" w:pos="526"/>
        <w:tab w:val="right" w:leader="dot" w:pos="9350"/>
      </w:tabs>
    </w:pPr>
    <w:rPr>
      <w:b/>
      <w:bCs/>
      <w:sz w:val="22"/>
      <w:szCs w:val="22"/>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rsid w:val="004C4FFA"/>
    <w:pPr>
      <w:widowControl w:val="0"/>
    </w:pPr>
    <w:rPr>
      <w:rFonts w:ascii="Courier New" w:hAnsi="Courier New"/>
    </w:rPr>
  </w:style>
  <w:style w:type="paragraph" w:styleId="Title">
    <w:name w:val="Title"/>
    <w:basedOn w:val="Normal"/>
    <w:qFormat/>
    <w:rsid w:val="004C4FFA"/>
    <w:pPr>
      <w:jc w:val="center"/>
    </w:pPr>
    <w:rPr>
      <w:rFonts w:ascii="Times New Roman" w:hAnsi="Times New Roman"/>
      <w:b/>
      <w:sz w:val="24"/>
    </w:rPr>
  </w:style>
  <w:style w:type="character" w:styleId="PageNumber">
    <w:name w:val="page number"/>
    <w:basedOn w:val="DefaultParagraphFont"/>
    <w:rsid w:val="004C4FFA"/>
  </w:style>
  <w:style w:type="table" w:styleId="TableGrid">
    <w:name w:val="Table Grid"/>
    <w:basedOn w:val="TableNormal"/>
    <w:uiPriority w:val="59"/>
    <w:rsid w:val="004C4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C75A31"/>
    <w:rPr>
      <w:sz w:val="22"/>
      <w:szCs w:val="22"/>
    </w:rPr>
  </w:style>
  <w:style w:type="paragraph" w:styleId="TOC4">
    <w:name w:val="toc 4"/>
    <w:basedOn w:val="Normal"/>
    <w:next w:val="Normal"/>
    <w:autoRedefine/>
    <w:uiPriority w:val="39"/>
    <w:rsid w:val="00C75A31"/>
    <w:rPr>
      <w:szCs w:val="22"/>
    </w:rPr>
  </w:style>
  <w:style w:type="paragraph" w:styleId="TOC5">
    <w:name w:val="toc 5"/>
    <w:basedOn w:val="Normal"/>
    <w:next w:val="Normal"/>
    <w:autoRedefine/>
    <w:uiPriority w:val="39"/>
    <w:rsid w:val="009846B9"/>
    <w:rPr>
      <w:rFonts w:ascii="Times New Roman" w:hAnsi="Times New Roman"/>
      <w:sz w:val="22"/>
      <w:szCs w:val="22"/>
    </w:rPr>
  </w:style>
  <w:style w:type="paragraph" w:styleId="TOC6">
    <w:name w:val="toc 6"/>
    <w:basedOn w:val="Normal"/>
    <w:next w:val="Normal"/>
    <w:autoRedefine/>
    <w:uiPriority w:val="39"/>
    <w:rsid w:val="009846B9"/>
    <w:rPr>
      <w:rFonts w:ascii="Times New Roman" w:hAnsi="Times New Roman"/>
      <w:sz w:val="22"/>
      <w:szCs w:val="22"/>
    </w:rPr>
  </w:style>
  <w:style w:type="paragraph" w:styleId="TOC7">
    <w:name w:val="toc 7"/>
    <w:basedOn w:val="Normal"/>
    <w:next w:val="Normal"/>
    <w:autoRedefine/>
    <w:uiPriority w:val="39"/>
    <w:rsid w:val="009846B9"/>
    <w:rPr>
      <w:rFonts w:ascii="Times New Roman" w:hAnsi="Times New Roman"/>
      <w:sz w:val="22"/>
      <w:szCs w:val="22"/>
    </w:rPr>
  </w:style>
  <w:style w:type="paragraph" w:styleId="TOC8">
    <w:name w:val="toc 8"/>
    <w:basedOn w:val="Normal"/>
    <w:next w:val="Normal"/>
    <w:autoRedefine/>
    <w:uiPriority w:val="39"/>
    <w:rsid w:val="009846B9"/>
    <w:rPr>
      <w:rFonts w:ascii="Times New Roman" w:hAnsi="Times New Roman"/>
      <w:sz w:val="22"/>
      <w:szCs w:val="22"/>
    </w:rPr>
  </w:style>
  <w:style w:type="paragraph" w:styleId="TOC9">
    <w:name w:val="toc 9"/>
    <w:basedOn w:val="Normal"/>
    <w:next w:val="Normal"/>
    <w:autoRedefine/>
    <w:uiPriority w:val="39"/>
    <w:rsid w:val="009846B9"/>
    <w:rPr>
      <w:rFonts w:ascii="Times New Roman" w:hAnsi="Times New Roman"/>
      <w:sz w:val="22"/>
      <w:szCs w:val="22"/>
    </w:rPr>
  </w:style>
  <w:style w:type="paragraph" w:styleId="BalloonText">
    <w:name w:val="Balloon Text"/>
    <w:basedOn w:val="Normal"/>
    <w:semiHidden/>
    <w:rsid w:val="00AF481A"/>
    <w:rPr>
      <w:rFonts w:ascii="Tahoma" w:hAnsi="Tahoma" w:cs="Tahoma"/>
      <w:sz w:val="16"/>
      <w:szCs w:val="16"/>
    </w:rPr>
  </w:style>
  <w:style w:type="numbering" w:customStyle="1" w:styleId="Style1">
    <w:name w:val="Style1"/>
    <w:rsid w:val="002F4DDE"/>
    <w:pPr>
      <w:numPr>
        <w:numId w:val="26"/>
      </w:numPr>
    </w:pPr>
  </w:style>
  <w:style w:type="paragraph" w:customStyle="1" w:styleId="StyleHeading310ptNotBold">
    <w:name w:val="Style Heading 3 + 10 pt Not Bold"/>
    <w:basedOn w:val="Heading3"/>
    <w:link w:val="StyleHeading310ptNotBoldChar"/>
    <w:rsid w:val="00826638"/>
    <w:pPr>
      <w:numPr>
        <w:ilvl w:val="1"/>
        <w:numId w:val="1"/>
      </w:numPr>
      <w:tabs>
        <w:tab w:val="clear" w:pos="936"/>
      </w:tabs>
      <w:spacing w:after="60"/>
    </w:pPr>
    <w:rPr>
      <w:sz w:val="26"/>
    </w:rPr>
  </w:style>
  <w:style w:type="character" w:customStyle="1" w:styleId="StyleHeading310ptNotBoldChar">
    <w:name w:val="Style Heading 3 + 10 pt Not Bold Char"/>
    <w:link w:val="StyleHeading310ptNotBold"/>
    <w:rsid w:val="00826638"/>
    <w:rPr>
      <w:rFonts w:ascii="Arial" w:hAnsi="Arial" w:cs="Arial"/>
      <w:b/>
      <w:bCs/>
      <w:sz w:val="26"/>
      <w:szCs w:val="26"/>
    </w:rPr>
  </w:style>
  <w:style w:type="paragraph" w:styleId="Header">
    <w:name w:val="header"/>
    <w:basedOn w:val="Normal"/>
    <w:rsid w:val="00035DE4"/>
    <w:pPr>
      <w:tabs>
        <w:tab w:val="center" w:pos="4320"/>
        <w:tab w:val="right" w:pos="8640"/>
      </w:tabs>
    </w:pPr>
  </w:style>
  <w:style w:type="paragraph" w:styleId="Footer">
    <w:name w:val="footer"/>
    <w:basedOn w:val="Normal"/>
    <w:rsid w:val="00035DE4"/>
    <w:pPr>
      <w:tabs>
        <w:tab w:val="center" w:pos="4320"/>
        <w:tab w:val="right" w:pos="8640"/>
      </w:tabs>
    </w:pPr>
  </w:style>
  <w:style w:type="paragraph" w:customStyle="1" w:styleId="Style2">
    <w:name w:val="Style2"/>
    <w:basedOn w:val="Heading6"/>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rPr>
      <w:rFonts w:cs="Times New Roman"/>
    </w:rPr>
  </w:style>
  <w:style w:type="paragraph" w:customStyle="1" w:styleId="StyleHeading1Justified1">
    <w:name w:val="Style Heading 1 + Justified1"/>
    <w:basedOn w:val="Heading1"/>
    <w:rsid w:val="0004531F"/>
    <w:pPr>
      <w:jc w:val="center"/>
    </w:pPr>
    <w:rPr>
      <w:rFonts w:cs="Times New Roman"/>
    </w:rPr>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semiHidden/>
    <w:rsid w:val="00824443"/>
    <w:rPr>
      <w:sz w:val="16"/>
      <w:szCs w:val="16"/>
    </w:rPr>
  </w:style>
  <w:style w:type="paragraph" w:styleId="CommentText">
    <w:name w:val="annotation text"/>
    <w:basedOn w:val="Normal"/>
    <w:semiHidden/>
    <w:rsid w:val="00824443"/>
  </w:style>
  <w:style w:type="paragraph" w:styleId="CommentSubject">
    <w:name w:val="annotation subject"/>
    <w:basedOn w:val="CommentText"/>
    <w:next w:val="CommentText"/>
    <w:semiHidden/>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566D1E"/>
    <w:rPr>
      <w:rFonts w:ascii="Arial" w:hAnsi="Arial" w:cs="Arial"/>
      <w:b/>
      <w:bCs/>
      <w:iCs/>
      <w:szCs w:val="28"/>
    </w:rPr>
  </w:style>
  <w:style w:type="character" w:styleId="FollowedHyperlink">
    <w:name w:val="FollowedHyperlink"/>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rsid w:val="00142CDE"/>
    <w:rPr>
      <w:rFonts w:ascii="Arial" w:hAnsi="Arial" w:cs="Arial"/>
      <w:bCs/>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185DD2"/>
    <w:rPr>
      <w:rFonts w:ascii="Arial" w:hAnsi="Arial" w:cs="Arial"/>
      <w:bCs/>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semiHidden/>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sz w:val="24"/>
      <w:szCs w:val="24"/>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numPr>
        <w:numId w:val="0"/>
      </w:numPr>
      <w:spacing w:before="480" w:line="276" w:lineRule="auto"/>
      <w:jc w:val="left"/>
      <w:outlineLvl w:val="9"/>
    </w:pPr>
    <w:rPr>
      <w:rFonts w:ascii="Cambria" w:eastAsia="MS Gothic" w:hAnsi="Cambria" w:cs="Times New Roman"/>
      <w:caps w:val="0"/>
      <w:color w:val="365F91"/>
      <w:kern w:val="0"/>
      <w:sz w:val="28"/>
      <w:szCs w:val="28"/>
      <w:lang w:eastAsia="ja-JP"/>
    </w:rPr>
  </w:style>
  <w:style w:type="paragraph" w:styleId="Revision">
    <w:name w:val="Revision"/>
    <w:hidden/>
    <w:uiPriority w:val="99"/>
    <w:semiHidden/>
    <w:rsid w:val="007B104C"/>
    <w:rPr>
      <w:rFonts w:ascii="Arial" w:hAnsi="Arial"/>
    </w:rPr>
  </w:style>
  <w:style w:type="paragraph" w:styleId="ListParagraph">
    <w:name w:val="List Paragraph"/>
    <w:basedOn w:val="Normal"/>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normal0">
    <w:name w:val="normal"/>
    <w:basedOn w:val="Normal"/>
    <w:rsid w:val="00DD6AB9"/>
    <w:pPr>
      <w:spacing w:after="200" w:line="260" w:lineRule="atLeast"/>
    </w:pPr>
    <w:rPr>
      <w:rFonts w:ascii="Calibri" w:eastAsia="MS Mincho" w:hAnsi="Calibri"/>
      <w:sz w:val="22"/>
      <w:szCs w:val="22"/>
      <w:lang w:eastAsia="ja-JP"/>
    </w:rPr>
  </w:style>
  <w:style w:type="paragraph" w:styleId="BodyTextIndent3">
    <w:name w:val="Body Text Indent 3"/>
    <w:basedOn w:val="Normal"/>
    <w:link w:val="BodyTextIndent3Char"/>
    <w:rsid w:val="00014198"/>
    <w:pPr>
      <w:spacing w:after="120"/>
      <w:ind w:left="360"/>
    </w:pPr>
    <w:rPr>
      <w:sz w:val="16"/>
      <w:szCs w:val="16"/>
    </w:rPr>
  </w:style>
  <w:style w:type="character" w:customStyle="1" w:styleId="BodyTextIndent3Char">
    <w:name w:val="Body Text Indent 3 Char"/>
    <w:basedOn w:val="DefaultParagraphFont"/>
    <w:link w:val="BodyTextIndent3"/>
    <w:rsid w:val="00014198"/>
    <w:rPr>
      <w:rFonts w:ascii="Arial" w:hAnsi="Arial"/>
      <w:sz w:val="16"/>
      <w:szCs w:val="16"/>
    </w:rPr>
  </w:style>
  <w:style w:type="paragraph" w:styleId="NoSpacing">
    <w:name w:val="No Spacing"/>
    <w:uiPriority w:val="1"/>
    <w:qFormat/>
    <w:rsid w:val="00014198"/>
    <w:rPr>
      <w:rFonts w:eastAsia="MS Mincho"/>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FA"/>
    <w:rPr>
      <w:rFonts w:ascii="Arial" w:hAnsi="Arial"/>
    </w:rPr>
  </w:style>
  <w:style w:type="paragraph" w:styleId="Heading1">
    <w:name w:val="heading 1"/>
    <w:basedOn w:val="Normal"/>
    <w:next w:val="Normal"/>
    <w:autoRedefine/>
    <w:qFormat/>
    <w:rsid w:val="00331DA5"/>
    <w:pPr>
      <w:keepNext/>
      <w:numPr>
        <w:numId w:val="2"/>
      </w:numPr>
      <w:jc w:val="both"/>
      <w:outlineLvl w:val="0"/>
    </w:pPr>
    <w:rPr>
      <w:rFonts w:cs="Arial"/>
      <w:b/>
      <w:bCs/>
      <w:caps/>
      <w:kern w:val="32"/>
      <w:sz w:val="22"/>
      <w:szCs w:val="22"/>
    </w:rPr>
  </w:style>
  <w:style w:type="paragraph" w:styleId="Heading2">
    <w:name w:val="heading 2"/>
    <w:aliases w:val="Heading 2 Char"/>
    <w:basedOn w:val="Normal"/>
    <w:next w:val="Normal"/>
    <w:link w:val="Heading2Char1"/>
    <w:qFormat/>
    <w:rsid w:val="000039AF"/>
    <w:pPr>
      <w:keepNext/>
      <w:numPr>
        <w:ilvl w:val="1"/>
        <w:numId w:val="2"/>
      </w:numPr>
      <w:tabs>
        <w:tab w:val="left" w:pos="648"/>
        <w:tab w:val="left" w:pos="720"/>
      </w:tabs>
      <w:spacing w:before="120"/>
      <w:jc w:val="both"/>
      <w:outlineLvl w:val="1"/>
    </w:pPr>
    <w:rPr>
      <w:rFonts w:cs="Arial"/>
      <w:b/>
      <w:bCs/>
      <w:iCs/>
      <w:szCs w:val="28"/>
    </w:rPr>
  </w:style>
  <w:style w:type="paragraph" w:styleId="Heading3">
    <w:name w:val="heading 3"/>
    <w:aliases w:val="Heading 3 Char1,Heading 3 Char Char"/>
    <w:basedOn w:val="Normal"/>
    <w:next w:val="Normal"/>
    <w:link w:val="Heading3Char"/>
    <w:qFormat/>
    <w:rsid w:val="000E028C"/>
    <w:pPr>
      <w:numPr>
        <w:ilvl w:val="2"/>
        <w:numId w:val="2"/>
      </w:numPr>
      <w:tabs>
        <w:tab w:val="left" w:pos="900"/>
        <w:tab w:val="left" w:pos="936"/>
      </w:tabs>
      <w:spacing w:before="120"/>
      <w:jc w:val="both"/>
      <w:outlineLvl w:val="2"/>
    </w:pPr>
    <w:rPr>
      <w:rFonts w:cs="Arial"/>
      <w:b/>
      <w:bCs/>
      <w:szCs w:val="26"/>
    </w:rPr>
  </w:style>
  <w:style w:type="paragraph" w:styleId="Heading4">
    <w:name w:val="heading 4"/>
    <w:basedOn w:val="Heading3"/>
    <w:next w:val="Normal"/>
    <w:link w:val="Heading4Char"/>
    <w:autoRedefine/>
    <w:qFormat/>
    <w:rsid w:val="00142CDE"/>
    <w:pPr>
      <w:numPr>
        <w:ilvl w:val="3"/>
      </w:numPr>
      <w:tabs>
        <w:tab w:val="clear" w:pos="936"/>
        <w:tab w:val="left" w:pos="1267"/>
        <w:tab w:val="left" w:pos="3600"/>
      </w:tabs>
      <w:spacing w:before="0"/>
      <w:ind w:left="0" w:firstLine="0"/>
      <w:outlineLvl w:val="3"/>
    </w:pPr>
    <w:rPr>
      <w:b w:val="0"/>
      <w:szCs w:val="20"/>
    </w:rPr>
  </w:style>
  <w:style w:type="paragraph" w:styleId="Heading5">
    <w:name w:val="heading 5"/>
    <w:basedOn w:val="Heading4"/>
    <w:next w:val="Normal"/>
    <w:link w:val="Heading5Char"/>
    <w:autoRedefine/>
    <w:rsid w:val="00185DD2"/>
    <w:pPr>
      <w:numPr>
        <w:ilvl w:val="4"/>
      </w:numPr>
      <w:tabs>
        <w:tab w:val="clear" w:pos="900"/>
        <w:tab w:val="clear" w:pos="1267"/>
        <w:tab w:val="clear" w:pos="3600"/>
      </w:tabs>
      <w:outlineLvl w:val="4"/>
    </w:p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qFormat/>
    <w:rsid w:val="004C4FFA"/>
    <w:pPr>
      <w:tabs>
        <w:tab w:val="num" w:pos="1440"/>
      </w:tabs>
      <w:spacing w:before="240" w:after="60"/>
      <w:ind w:left="1440" w:hanging="1440"/>
      <w:outlineLvl w:val="7"/>
    </w:pPr>
    <w:rPr>
      <w:i/>
    </w:rPr>
  </w:style>
  <w:style w:type="paragraph" w:styleId="Heading9">
    <w:name w:val="heading 9"/>
    <w:basedOn w:val="Normal"/>
    <w:next w:val="Normal"/>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Heading 3 Char Char Char"/>
    <w:link w:val="Heading3"/>
    <w:rsid w:val="000E028C"/>
    <w:rPr>
      <w:rFonts w:ascii="Arial" w:hAnsi="Arial" w:cs="Arial"/>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3"/>
      </w:numPr>
    </w:pPr>
  </w:style>
  <w:style w:type="paragraph" w:styleId="ListBullet5">
    <w:name w:val="List Bullet 5"/>
    <w:basedOn w:val="Normal"/>
    <w:autoRedefine/>
    <w:rsid w:val="004C4FFA"/>
    <w:pPr>
      <w:numPr>
        <w:numId w:val="4"/>
      </w:numPr>
    </w:pPr>
  </w:style>
  <w:style w:type="paragraph" w:styleId="ListNumber">
    <w:name w:val="List Number"/>
    <w:basedOn w:val="Normal"/>
    <w:rsid w:val="004C4FFA"/>
    <w:pPr>
      <w:numPr>
        <w:numId w:val="5"/>
      </w:numPr>
    </w:pPr>
  </w:style>
  <w:style w:type="paragraph" w:styleId="ListNumber2">
    <w:name w:val="List Number 2"/>
    <w:basedOn w:val="Normal"/>
    <w:rsid w:val="004C4FFA"/>
    <w:pPr>
      <w:numPr>
        <w:numId w:val="6"/>
      </w:numPr>
    </w:pPr>
  </w:style>
  <w:style w:type="paragraph" w:styleId="ListNumber3">
    <w:name w:val="List Number 3"/>
    <w:basedOn w:val="Normal"/>
    <w:rsid w:val="004C4FFA"/>
    <w:pPr>
      <w:numPr>
        <w:numId w:val="7"/>
      </w:numPr>
    </w:pPr>
  </w:style>
  <w:style w:type="paragraph" w:styleId="ListNumber4">
    <w:name w:val="List Number 4"/>
    <w:basedOn w:val="Normal"/>
    <w:rsid w:val="004C4FFA"/>
    <w:pPr>
      <w:numPr>
        <w:numId w:val="8"/>
      </w:numPr>
    </w:pPr>
  </w:style>
  <w:style w:type="paragraph" w:styleId="ListNumber5">
    <w:name w:val="List Number 5"/>
    <w:basedOn w:val="Normal"/>
    <w:rsid w:val="004C4FFA"/>
    <w:pPr>
      <w:numPr>
        <w:numId w:val="9"/>
      </w:numPr>
    </w:pPr>
  </w:style>
  <w:style w:type="paragraph" w:styleId="TOC1">
    <w:name w:val="toc 1"/>
    <w:basedOn w:val="Normal"/>
    <w:next w:val="Normal"/>
    <w:autoRedefine/>
    <w:uiPriority w:val="39"/>
    <w:rsid w:val="00132181"/>
    <w:pPr>
      <w:spacing w:before="360" w:after="360"/>
    </w:pPr>
    <w:rPr>
      <w:b/>
      <w:bCs/>
      <w:caps/>
      <w:sz w:val="22"/>
      <w:szCs w:val="22"/>
      <w:u w:val="single"/>
    </w:rPr>
  </w:style>
  <w:style w:type="paragraph" w:styleId="TOC2">
    <w:name w:val="toc 2"/>
    <w:basedOn w:val="Normal"/>
    <w:next w:val="Normal"/>
    <w:autoRedefine/>
    <w:uiPriority w:val="39"/>
    <w:rsid w:val="007A2F8C"/>
    <w:pPr>
      <w:tabs>
        <w:tab w:val="left" w:pos="526"/>
        <w:tab w:val="right" w:leader="dot" w:pos="9350"/>
      </w:tabs>
    </w:pPr>
    <w:rPr>
      <w:b/>
      <w:bCs/>
      <w:sz w:val="22"/>
      <w:szCs w:val="22"/>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rsid w:val="004C4FFA"/>
    <w:pPr>
      <w:widowControl w:val="0"/>
    </w:pPr>
    <w:rPr>
      <w:rFonts w:ascii="Courier New" w:hAnsi="Courier New"/>
    </w:rPr>
  </w:style>
  <w:style w:type="paragraph" w:styleId="Title">
    <w:name w:val="Title"/>
    <w:basedOn w:val="Normal"/>
    <w:qFormat/>
    <w:rsid w:val="004C4FFA"/>
    <w:pPr>
      <w:jc w:val="center"/>
    </w:pPr>
    <w:rPr>
      <w:rFonts w:ascii="Times New Roman" w:hAnsi="Times New Roman"/>
      <w:b/>
      <w:sz w:val="24"/>
    </w:rPr>
  </w:style>
  <w:style w:type="character" w:styleId="PageNumber">
    <w:name w:val="page number"/>
    <w:basedOn w:val="DefaultParagraphFont"/>
    <w:rsid w:val="004C4FFA"/>
  </w:style>
  <w:style w:type="table" w:styleId="TableGrid">
    <w:name w:val="Table Grid"/>
    <w:basedOn w:val="TableNormal"/>
    <w:uiPriority w:val="59"/>
    <w:rsid w:val="004C4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C75A31"/>
    <w:rPr>
      <w:sz w:val="22"/>
      <w:szCs w:val="22"/>
    </w:rPr>
  </w:style>
  <w:style w:type="paragraph" w:styleId="TOC4">
    <w:name w:val="toc 4"/>
    <w:basedOn w:val="Normal"/>
    <w:next w:val="Normal"/>
    <w:autoRedefine/>
    <w:uiPriority w:val="39"/>
    <w:rsid w:val="00C75A31"/>
    <w:rPr>
      <w:szCs w:val="22"/>
    </w:rPr>
  </w:style>
  <w:style w:type="paragraph" w:styleId="TOC5">
    <w:name w:val="toc 5"/>
    <w:basedOn w:val="Normal"/>
    <w:next w:val="Normal"/>
    <w:autoRedefine/>
    <w:uiPriority w:val="39"/>
    <w:rsid w:val="009846B9"/>
    <w:rPr>
      <w:rFonts w:ascii="Times New Roman" w:hAnsi="Times New Roman"/>
      <w:sz w:val="22"/>
      <w:szCs w:val="22"/>
    </w:rPr>
  </w:style>
  <w:style w:type="paragraph" w:styleId="TOC6">
    <w:name w:val="toc 6"/>
    <w:basedOn w:val="Normal"/>
    <w:next w:val="Normal"/>
    <w:autoRedefine/>
    <w:uiPriority w:val="39"/>
    <w:rsid w:val="009846B9"/>
    <w:rPr>
      <w:rFonts w:ascii="Times New Roman" w:hAnsi="Times New Roman"/>
      <w:sz w:val="22"/>
      <w:szCs w:val="22"/>
    </w:rPr>
  </w:style>
  <w:style w:type="paragraph" w:styleId="TOC7">
    <w:name w:val="toc 7"/>
    <w:basedOn w:val="Normal"/>
    <w:next w:val="Normal"/>
    <w:autoRedefine/>
    <w:uiPriority w:val="39"/>
    <w:rsid w:val="009846B9"/>
    <w:rPr>
      <w:rFonts w:ascii="Times New Roman" w:hAnsi="Times New Roman"/>
      <w:sz w:val="22"/>
      <w:szCs w:val="22"/>
    </w:rPr>
  </w:style>
  <w:style w:type="paragraph" w:styleId="TOC8">
    <w:name w:val="toc 8"/>
    <w:basedOn w:val="Normal"/>
    <w:next w:val="Normal"/>
    <w:autoRedefine/>
    <w:uiPriority w:val="39"/>
    <w:rsid w:val="009846B9"/>
    <w:rPr>
      <w:rFonts w:ascii="Times New Roman" w:hAnsi="Times New Roman"/>
      <w:sz w:val="22"/>
      <w:szCs w:val="22"/>
    </w:rPr>
  </w:style>
  <w:style w:type="paragraph" w:styleId="TOC9">
    <w:name w:val="toc 9"/>
    <w:basedOn w:val="Normal"/>
    <w:next w:val="Normal"/>
    <w:autoRedefine/>
    <w:uiPriority w:val="39"/>
    <w:rsid w:val="009846B9"/>
    <w:rPr>
      <w:rFonts w:ascii="Times New Roman" w:hAnsi="Times New Roman"/>
      <w:sz w:val="22"/>
      <w:szCs w:val="22"/>
    </w:rPr>
  </w:style>
  <w:style w:type="paragraph" w:styleId="BalloonText">
    <w:name w:val="Balloon Text"/>
    <w:basedOn w:val="Normal"/>
    <w:semiHidden/>
    <w:rsid w:val="00AF481A"/>
    <w:rPr>
      <w:rFonts w:ascii="Tahoma" w:hAnsi="Tahoma" w:cs="Tahoma"/>
      <w:sz w:val="16"/>
      <w:szCs w:val="16"/>
    </w:rPr>
  </w:style>
  <w:style w:type="numbering" w:customStyle="1" w:styleId="Style1">
    <w:name w:val="Style1"/>
    <w:rsid w:val="002F4DDE"/>
    <w:pPr>
      <w:numPr>
        <w:numId w:val="26"/>
      </w:numPr>
    </w:pPr>
  </w:style>
  <w:style w:type="paragraph" w:customStyle="1" w:styleId="StyleHeading310ptNotBold">
    <w:name w:val="Style Heading 3 + 10 pt Not Bold"/>
    <w:basedOn w:val="Heading3"/>
    <w:link w:val="StyleHeading310ptNotBoldChar"/>
    <w:rsid w:val="00826638"/>
    <w:pPr>
      <w:numPr>
        <w:ilvl w:val="1"/>
        <w:numId w:val="1"/>
      </w:numPr>
      <w:tabs>
        <w:tab w:val="clear" w:pos="936"/>
      </w:tabs>
      <w:spacing w:after="60"/>
    </w:pPr>
    <w:rPr>
      <w:sz w:val="26"/>
    </w:rPr>
  </w:style>
  <w:style w:type="character" w:customStyle="1" w:styleId="StyleHeading310ptNotBoldChar">
    <w:name w:val="Style Heading 3 + 10 pt Not Bold Char"/>
    <w:link w:val="StyleHeading310ptNotBold"/>
    <w:rsid w:val="00826638"/>
    <w:rPr>
      <w:rFonts w:ascii="Arial" w:hAnsi="Arial" w:cs="Arial"/>
      <w:b/>
      <w:bCs/>
      <w:sz w:val="26"/>
      <w:szCs w:val="26"/>
    </w:rPr>
  </w:style>
  <w:style w:type="paragraph" w:styleId="Header">
    <w:name w:val="header"/>
    <w:basedOn w:val="Normal"/>
    <w:rsid w:val="00035DE4"/>
    <w:pPr>
      <w:tabs>
        <w:tab w:val="center" w:pos="4320"/>
        <w:tab w:val="right" w:pos="8640"/>
      </w:tabs>
    </w:pPr>
  </w:style>
  <w:style w:type="paragraph" w:styleId="Footer">
    <w:name w:val="footer"/>
    <w:basedOn w:val="Normal"/>
    <w:rsid w:val="00035DE4"/>
    <w:pPr>
      <w:tabs>
        <w:tab w:val="center" w:pos="4320"/>
        <w:tab w:val="right" w:pos="8640"/>
      </w:tabs>
    </w:pPr>
  </w:style>
  <w:style w:type="paragraph" w:customStyle="1" w:styleId="Style2">
    <w:name w:val="Style2"/>
    <w:basedOn w:val="Heading6"/>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rPr>
      <w:rFonts w:cs="Times New Roman"/>
    </w:rPr>
  </w:style>
  <w:style w:type="paragraph" w:customStyle="1" w:styleId="StyleHeading1Justified1">
    <w:name w:val="Style Heading 1 + Justified1"/>
    <w:basedOn w:val="Heading1"/>
    <w:rsid w:val="0004531F"/>
    <w:pPr>
      <w:jc w:val="center"/>
    </w:pPr>
    <w:rPr>
      <w:rFonts w:cs="Times New Roman"/>
    </w:rPr>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semiHidden/>
    <w:rsid w:val="00824443"/>
    <w:rPr>
      <w:sz w:val="16"/>
      <w:szCs w:val="16"/>
    </w:rPr>
  </w:style>
  <w:style w:type="paragraph" w:styleId="CommentText">
    <w:name w:val="annotation text"/>
    <w:basedOn w:val="Normal"/>
    <w:semiHidden/>
    <w:rsid w:val="00824443"/>
  </w:style>
  <w:style w:type="paragraph" w:styleId="CommentSubject">
    <w:name w:val="annotation subject"/>
    <w:basedOn w:val="CommentText"/>
    <w:next w:val="CommentText"/>
    <w:semiHidden/>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566D1E"/>
    <w:rPr>
      <w:rFonts w:ascii="Arial" w:hAnsi="Arial" w:cs="Arial"/>
      <w:b/>
      <w:bCs/>
      <w:iCs/>
      <w:szCs w:val="28"/>
    </w:rPr>
  </w:style>
  <w:style w:type="character" w:styleId="FollowedHyperlink">
    <w:name w:val="FollowedHyperlink"/>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rsid w:val="00142CDE"/>
    <w:rPr>
      <w:rFonts w:ascii="Arial" w:hAnsi="Arial" w:cs="Arial"/>
      <w:bCs/>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185DD2"/>
    <w:rPr>
      <w:rFonts w:ascii="Arial" w:hAnsi="Arial" w:cs="Arial"/>
      <w:bCs/>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semiHidden/>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sz w:val="24"/>
      <w:szCs w:val="24"/>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numPr>
        <w:numId w:val="0"/>
      </w:numPr>
      <w:spacing w:before="480" w:line="276" w:lineRule="auto"/>
      <w:jc w:val="left"/>
      <w:outlineLvl w:val="9"/>
    </w:pPr>
    <w:rPr>
      <w:rFonts w:ascii="Cambria" w:eastAsia="MS Gothic" w:hAnsi="Cambria" w:cs="Times New Roman"/>
      <w:caps w:val="0"/>
      <w:color w:val="365F91"/>
      <w:kern w:val="0"/>
      <w:sz w:val="28"/>
      <w:szCs w:val="28"/>
      <w:lang w:eastAsia="ja-JP"/>
    </w:rPr>
  </w:style>
  <w:style w:type="paragraph" w:styleId="Revision">
    <w:name w:val="Revision"/>
    <w:hidden/>
    <w:uiPriority w:val="99"/>
    <w:semiHidden/>
    <w:rsid w:val="007B104C"/>
    <w:rPr>
      <w:rFonts w:ascii="Arial" w:hAnsi="Arial"/>
    </w:rPr>
  </w:style>
  <w:style w:type="paragraph" w:styleId="ListParagraph">
    <w:name w:val="List Paragraph"/>
    <w:basedOn w:val="Normal"/>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normal0">
    <w:name w:val="normal"/>
    <w:basedOn w:val="Normal"/>
    <w:rsid w:val="00DD6AB9"/>
    <w:pPr>
      <w:spacing w:after="200" w:line="260" w:lineRule="atLeast"/>
    </w:pPr>
    <w:rPr>
      <w:rFonts w:ascii="Calibri" w:eastAsia="MS Mincho" w:hAnsi="Calibri"/>
      <w:sz w:val="22"/>
      <w:szCs w:val="22"/>
      <w:lang w:eastAsia="ja-JP"/>
    </w:rPr>
  </w:style>
  <w:style w:type="paragraph" w:styleId="BodyTextIndent3">
    <w:name w:val="Body Text Indent 3"/>
    <w:basedOn w:val="Normal"/>
    <w:link w:val="BodyTextIndent3Char"/>
    <w:rsid w:val="00014198"/>
    <w:pPr>
      <w:spacing w:after="120"/>
      <w:ind w:left="360"/>
    </w:pPr>
    <w:rPr>
      <w:sz w:val="16"/>
      <w:szCs w:val="16"/>
    </w:rPr>
  </w:style>
  <w:style w:type="character" w:customStyle="1" w:styleId="BodyTextIndent3Char">
    <w:name w:val="Body Text Indent 3 Char"/>
    <w:basedOn w:val="DefaultParagraphFont"/>
    <w:link w:val="BodyTextIndent3"/>
    <w:rsid w:val="00014198"/>
    <w:rPr>
      <w:rFonts w:ascii="Arial" w:hAnsi="Arial"/>
      <w:sz w:val="16"/>
      <w:szCs w:val="16"/>
    </w:rPr>
  </w:style>
  <w:style w:type="paragraph" w:styleId="NoSpacing">
    <w:name w:val="No Spacing"/>
    <w:uiPriority w:val="1"/>
    <w:qFormat/>
    <w:rsid w:val="00014198"/>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3604">
      <w:bodyDiv w:val="1"/>
      <w:marLeft w:val="0"/>
      <w:marRight w:val="0"/>
      <w:marTop w:val="0"/>
      <w:marBottom w:val="0"/>
      <w:divBdr>
        <w:top w:val="none" w:sz="0" w:space="0" w:color="auto"/>
        <w:left w:val="none" w:sz="0" w:space="0" w:color="auto"/>
        <w:bottom w:val="none" w:sz="0" w:space="0" w:color="auto"/>
        <w:right w:val="none" w:sz="0" w:space="0" w:color="auto"/>
      </w:divBdr>
    </w:div>
    <w:div w:id="331294577">
      <w:bodyDiv w:val="1"/>
      <w:marLeft w:val="0"/>
      <w:marRight w:val="0"/>
      <w:marTop w:val="0"/>
      <w:marBottom w:val="0"/>
      <w:divBdr>
        <w:top w:val="none" w:sz="0" w:space="0" w:color="auto"/>
        <w:left w:val="none" w:sz="0" w:space="0" w:color="auto"/>
        <w:bottom w:val="none" w:sz="0" w:space="0" w:color="auto"/>
        <w:right w:val="none" w:sz="0" w:space="0" w:color="auto"/>
      </w:divBdr>
    </w:div>
    <w:div w:id="409233591">
      <w:bodyDiv w:val="1"/>
      <w:marLeft w:val="0"/>
      <w:marRight w:val="0"/>
      <w:marTop w:val="0"/>
      <w:marBottom w:val="0"/>
      <w:divBdr>
        <w:top w:val="none" w:sz="0" w:space="0" w:color="auto"/>
        <w:left w:val="none" w:sz="0" w:space="0" w:color="auto"/>
        <w:bottom w:val="none" w:sz="0" w:space="0" w:color="auto"/>
        <w:right w:val="none" w:sz="0" w:space="0" w:color="auto"/>
      </w:divBdr>
      <w:divsChild>
        <w:div w:id="1602183746">
          <w:marLeft w:val="0"/>
          <w:marRight w:val="0"/>
          <w:marTop w:val="0"/>
          <w:marBottom w:val="0"/>
          <w:divBdr>
            <w:top w:val="none" w:sz="0" w:space="0" w:color="auto"/>
            <w:left w:val="none" w:sz="0" w:space="0" w:color="auto"/>
            <w:bottom w:val="none" w:sz="0" w:space="0" w:color="auto"/>
            <w:right w:val="none" w:sz="0" w:space="0" w:color="auto"/>
          </w:divBdr>
        </w:div>
      </w:divsChild>
    </w:div>
    <w:div w:id="416899199">
      <w:bodyDiv w:val="1"/>
      <w:marLeft w:val="0"/>
      <w:marRight w:val="0"/>
      <w:marTop w:val="0"/>
      <w:marBottom w:val="0"/>
      <w:divBdr>
        <w:top w:val="none" w:sz="0" w:space="0" w:color="auto"/>
        <w:left w:val="none" w:sz="0" w:space="0" w:color="auto"/>
        <w:bottom w:val="none" w:sz="0" w:space="0" w:color="auto"/>
        <w:right w:val="none" w:sz="0" w:space="0" w:color="auto"/>
      </w:divBdr>
    </w:div>
    <w:div w:id="588271545">
      <w:bodyDiv w:val="1"/>
      <w:marLeft w:val="0"/>
      <w:marRight w:val="0"/>
      <w:marTop w:val="0"/>
      <w:marBottom w:val="0"/>
      <w:divBdr>
        <w:top w:val="none" w:sz="0" w:space="0" w:color="auto"/>
        <w:left w:val="none" w:sz="0" w:space="0" w:color="auto"/>
        <w:bottom w:val="none" w:sz="0" w:space="0" w:color="auto"/>
        <w:right w:val="none" w:sz="0" w:space="0" w:color="auto"/>
      </w:divBdr>
      <w:divsChild>
        <w:div w:id="1339848837">
          <w:marLeft w:val="176"/>
          <w:marRight w:val="176"/>
          <w:marTop w:val="240"/>
          <w:marBottom w:val="240"/>
          <w:divBdr>
            <w:top w:val="single" w:sz="6" w:space="0" w:color="B4C4D3"/>
            <w:left w:val="none" w:sz="0" w:space="0" w:color="auto"/>
            <w:bottom w:val="none" w:sz="0" w:space="0" w:color="auto"/>
            <w:right w:val="none" w:sz="0" w:space="0" w:color="auto"/>
          </w:divBdr>
          <w:divsChild>
            <w:div w:id="2048721705">
              <w:marLeft w:val="0"/>
              <w:marRight w:val="176"/>
              <w:marTop w:val="0"/>
              <w:marBottom w:val="0"/>
              <w:divBdr>
                <w:top w:val="none" w:sz="0" w:space="0" w:color="auto"/>
                <w:left w:val="none" w:sz="0" w:space="0" w:color="auto"/>
                <w:bottom w:val="none" w:sz="0" w:space="0" w:color="auto"/>
                <w:right w:val="none" w:sz="0" w:space="0" w:color="auto"/>
              </w:divBdr>
              <w:divsChild>
                <w:div w:id="64301833">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0091">
      <w:bodyDiv w:val="1"/>
      <w:marLeft w:val="0"/>
      <w:marRight w:val="0"/>
      <w:marTop w:val="0"/>
      <w:marBottom w:val="0"/>
      <w:divBdr>
        <w:top w:val="none" w:sz="0" w:space="0" w:color="auto"/>
        <w:left w:val="none" w:sz="0" w:space="0" w:color="auto"/>
        <w:bottom w:val="none" w:sz="0" w:space="0" w:color="auto"/>
        <w:right w:val="none" w:sz="0" w:space="0" w:color="auto"/>
      </w:divBdr>
    </w:div>
    <w:div w:id="1156726739">
      <w:bodyDiv w:val="1"/>
      <w:marLeft w:val="0"/>
      <w:marRight w:val="0"/>
      <w:marTop w:val="0"/>
      <w:marBottom w:val="0"/>
      <w:divBdr>
        <w:top w:val="none" w:sz="0" w:space="0" w:color="auto"/>
        <w:left w:val="none" w:sz="0" w:space="0" w:color="auto"/>
        <w:bottom w:val="none" w:sz="0" w:space="0" w:color="auto"/>
        <w:right w:val="none" w:sz="0" w:space="0" w:color="auto"/>
      </w:divBdr>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sChild>
        <w:div w:id="751850067">
          <w:marLeft w:val="0"/>
          <w:marRight w:val="0"/>
          <w:marTop w:val="0"/>
          <w:marBottom w:val="0"/>
          <w:divBdr>
            <w:top w:val="none" w:sz="0" w:space="0" w:color="auto"/>
            <w:left w:val="none" w:sz="0" w:space="0" w:color="auto"/>
            <w:bottom w:val="none" w:sz="0" w:space="0" w:color="auto"/>
            <w:right w:val="none" w:sz="0" w:space="0" w:color="auto"/>
          </w:divBdr>
        </w:div>
      </w:divsChild>
    </w:div>
    <w:div w:id="1537501371">
      <w:bodyDiv w:val="1"/>
      <w:marLeft w:val="0"/>
      <w:marRight w:val="0"/>
      <w:marTop w:val="0"/>
      <w:marBottom w:val="0"/>
      <w:divBdr>
        <w:top w:val="none" w:sz="0" w:space="0" w:color="auto"/>
        <w:left w:val="none" w:sz="0" w:space="0" w:color="auto"/>
        <w:bottom w:val="none" w:sz="0" w:space="0" w:color="auto"/>
        <w:right w:val="none" w:sz="0" w:space="0" w:color="auto"/>
      </w:divBdr>
    </w:div>
    <w:div w:id="1544754052">
      <w:bodyDiv w:val="1"/>
      <w:marLeft w:val="0"/>
      <w:marRight w:val="0"/>
      <w:marTop w:val="0"/>
      <w:marBottom w:val="0"/>
      <w:divBdr>
        <w:top w:val="none" w:sz="0" w:space="0" w:color="auto"/>
        <w:left w:val="none" w:sz="0" w:space="0" w:color="auto"/>
        <w:bottom w:val="none" w:sz="0" w:space="0" w:color="auto"/>
        <w:right w:val="none" w:sz="0" w:space="0" w:color="auto"/>
      </w:divBdr>
    </w:div>
    <w:div w:id="1619023236">
      <w:bodyDiv w:val="1"/>
      <w:marLeft w:val="0"/>
      <w:marRight w:val="0"/>
      <w:marTop w:val="0"/>
      <w:marBottom w:val="0"/>
      <w:divBdr>
        <w:top w:val="none" w:sz="0" w:space="0" w:color="auto"/>
        <w:left w:val="none" w:sz="0" w:space="0" w:color="auto"/>
        <w:bottom w:val="none" w:sz="0" w:space="0" w:color="auto"/>
        <w:right w:val="none" w:sz="0" w:space="0" w:color="auto"/>
      </w:divBdr>
    </w:div>
    <w:div w:id="1679313207">
      <w:bodyDiv w:val="1"/>
      <w:marLeft w:val="0"/>
      <w:marRight w:val="0"/>
      <w:marTop w:val="0"/>
      <w:marBottom w:val="0"/>
      <w:divBdr>
        <w:top w:val="none" w:sz="0" w:space="0" w:color="auto"/>
        <w:left w:val="none" w:sz="0" w:space="0" w:color="auto"/>
        <w:bottom w:val="none" w:sz="0" w:space="0" w:color="auto"/>
        <w:right w:val="none" w:sz="0" w:space="0" w:color="auto"/>
      </w:divBdr>
    </w:div>
    <w:div w:id="1818107568">
      <w:bodyDiv w:val="1"/>
      <w:marLeft w:val="0"/>
      <w:marRight w:val="0"/>
      <w:marTop w:val="0"/>
      <w:marBottom w:val="0"/>
      <w:divBdr>
        <w:top w:val="none" w:sz="0" w:space="0" w:color="auto"/>
        <w:left w:val="none" w:sz="0" w:space="0" w:color="auto"/>
        <w:bottom w:val="none" w:sz="0" w:space="0" w:color="auto"/>
        <w:right w:val="none" w:sz="0" w:space="0" w:color="auto"/>
      </w:divBdr>
    </w:div>
    <w:div w:id="1847742309">
      <w:bodyDiv w:val="1"/>
      <w:marLeft w:val="0"/>
      <w:marRight w:val="0"/>
      <w:marTop w:val="0"/>
      <w:marBottom w:val="0"/>
      <w:divBdr>
        <w:top w:val="none" w:sz="0" w:space="0" w:color="auto"/>
        <w:left w:val="none" w:sz="0" w:space="0" w:color="auto"/>
        <w:bottom w:val="none" w:sz="0" w:space="0" w:color="auto"/>
        <w:right w:val="none" w:sz="0" w:space="0" w:color="auto"/>
      </w:divBdr>
    </w:div>
    <w:div w:id="21191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newwa.org/Resources/UtilityResources/NEWWABMPsandAdvisories.aspx" TargetMode="External"/><Relationship Id="rId21" Type="http://schemas.openxmlformats.org/officeDocument/2006/relationships/hyperlink" Target="http://www.mass.gov/eea/docs/eea/water/swmi-framework-nov-2012.pdf" TargetMode="External"/><Relationship Id="rId22" Type="http://schemas.openxmlformats.org/officeDocument/2006/relationships/hyperlink" Target="http://www.mass.gov/dep/water/approvals/guidance.pdf" TargetMode="External"/><Relationship Id="rId23" Type="http://schemas.openxmlformats.org/officeDocument/2006/relationships/hyperlink" Target="http://www.mass.gov/epp" TargetMode="External"/><Relationship Id="rId24" Type="http://schemas.openxmlformats.org/officeDocument/2006/relationships/hyperlink" Target="http://www.mass.gov/Agov3/docs/Executive%20Orders/executive_order_515.pdf" TargetMode="External"/><Relationship Id="rId25" Type="http://schemas.openxmlformats.org/officeDocument/2006/relationships/hyperlink" Target="http://www.mass.gov/czm/cprgp.htm" TargetMode="External"/><Relationship Id="rId26" Type="http://schemas.openxmlformats.org/officeDocument/2006/relationships/hyperlink" Target="http://www.mass.gov/dep/water/laws/policies.htm" TargetMode="External"/><Relationship Id="rId27" Type="http://schemas.openxmlformats.org/officeDocument/2006/relationships/hyperlink" Target="http://www.mass.gov/dep/water/resources/swmi.htm" TargetMode="External"/><Relationship Id="rId28" Type="http://schemas.openxmlformats.org/officeDocument/2006/relationships/hyperlink" Target="mailto:jen.durso@state.ma.us" TargetMode="External"/><Relationship Id="rId29" Type="http://schemas.openxmlformats.org/officeDocument/2006/relationships/hyperlink" Target="http://www.mass.gov/anf/budget-taxes-and-procurement/oversight-agencies/osd/glossary-of-term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ommbuys.com" TargetMode="External"/><Relationship Id="rId31" Type="http://schemas.openxmlformats.org/officeDocument/2006/relationships/hyperlink" Target="http://www.mass.gov/anf/budget-taxes-and-procurement/procurement-info-and-res/conduct-a-procurement/commbuys/quick-click-resource-center.html" TargetMode="External"/><Relationship Id="rId32" Type="http://schemas.openxmlformats.org/officeDocument/2006/relationships/hyperlink" Target="http://www.mass.gov/sdp"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ass.gov/sdo" TargetMode="External"/><Relationship Id="rId34" Type="http://schemas.openxmlformats.org/officeDocument/2006/relationships/hyperlink" Target="http://www.mass.gov/anf/budget-taxes-and-procurement/procurement-info-and-res/osd-events-and-training/osd-training-and-outreach.html" TargetMode="External"/><Relationship Id="rId35" Type="http://schemas.openxmlformats.org/officeDocument/2006/relationships/hyperlink" Target="http://www.mass.gov/SDP" TargetMode="External"/><Relationship Id="rId36" Type="http://schemas.openxmlformats.org/officeDocument/2006/relationships/hyperlink" Target="http://www.mass.gov/anf/budget-taxes-and-procurement/oversight-agencies/osd/osd-forms.html" TargetMode="Externa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www.COMMBUYS.com" TargetMode="External"/><Relationship Id="rId13" Type="http://schemas.openxmlformats.org/officeDocument/2006/relationships/hyperlink" Target="mailto:COMMBUYS@state.ma.us" TargetMode="External"/><Relationship Id="rId14" Type="http://schemas.openxmlformats.org/officeDocument/2006/relationships/hyperlink" Target="http://www.COMMBUYS.com" TargetMode="External"/><Relationship Id="rId15" Type="http://schemas.openxmlformats.org/officeDocument/2006/relationships/hyperlink" Target="mailto:COMMBUYS@state.ma.us"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hyperlink" Target="http://pubs.usgs.gov/sir/2011/5193/" TargetMode="External"/><Relationship Id="rId37" Type="http://schemas.openxmlformats.org/officeDocument/2006/relationships/hyperlink" Target="http://www.mass.gov/osd" TargetMode="External"/><Relationship Id="rId38" Type="http://schemas.openxmlformats.org/officeDocument/2006/relationships/hyperlink" Target="https://massfinance.state.ma.us/VendorWeb/vendor.asp" TargetMode="External"/><Relationship Id="rId39" Type="http://schemas.openxmlformats.org/officeDocument/2006/relationships/hyperlink" Target="http://www.mass.gov/osc" TargetMode="External"/><Relationship Id="rId40" Type="http://schemas.openxmlformats.org/officeDocument/2006/relationships/hyperlink" Target="http://www.mass.gov/eohhs/consumer/wellness/wellness/policies-wellness/executive-order-509.html" TargetMode="External"/><Relationship Id="rId41" Type="http://schemas.openxmlformats.org/officeDocument/2006/relationships/hyperlink" Target="http://www.commbuys.com/" TargetMode="External"/><Relationship Id="rId42" Type="http://schemas.openxmlformats.org/officeDocument/2006/relationships/hyperlink" Target="http://www.mass.gov/Eoaf/docs/osd/policy/801cmr21.doc" TargetMode="External"/><Relationship Id="rId43" Type="http://schemas.openxmlformats.org/officeDocument/2006/relationships/header" Target="header2.xml"/><Relationship Id="rId44" Type="http://schemas.openxmlformats.org/officeDocument/2006/relationships/footer" Target="footer3.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087C-2BB2-7D4B-950C-2D01C09E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12695</Words>
  <Characters>72362</Characters>
  <Application>Microsoft Macintosh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RFR Template</vt:lpstr>
    </vt:vector>
  </TitlesOfParts>
  <Company>Operational Services Division</Company>
  <LinksUpToDate>false</LinksUpToDate>
  <CharactersWithSpaces>84888</CharactersWithSpaces>
  <SharedDoc>false</SharedDoc>
  <HLinks>
    <vt:vector size="1026" baseType="variant">
      <vt:variant>
        <vt:i4>5111883</vt:i4>
      </vt:variant>
      <vt:variant>
        <vt:i4>905</vt:i4>
      </vt:variant>
      <vt:variant>
        <vt:i4>0</vt:i4>
      </vt:variant>
      <vt:variant>
        <vt:i4>5</vt:i4>
      </vt:variant>
      <vt:variant>
        <vt:lpwstr>http://www.mass.gov/Eoaf/docs/osd/policy/801cmr21.doc</vt:lpwstr>
      </vt:variant>
      <vt:variant>
        <vt:lpwstr/>
      </vt:variant>
      <vt:variant>
        <vt:i4>6750319</vt:i4>
      </vt:variant>
      <vt:variant>
        <vt:i4>902</vt:i4>
      </vt:variant>
      <vt:variant>
        <vt:i4>0</vt:i4>
      </vt:variant>
      <vt:variant>
        <vt:i4>5</vt:i4>
      </vt:variant>
      <vt:variant>
        <vt:lpwstr/>
      </vt:variant>
      <vt:variant>
        <vt:lpwstr>_Ink_Signatures</vt:lpwstr>
      </vt:variant>
      <vt:variant>
        <vt:i4>6225994</vt:i4>
      </vt:variant>
      <vt:variant>
        <vt:i4>899</vt:i4>
      </vt:variant>
      <vt:variant>
        <vt:i4>0</vt:i4>
      </vt:variant>
      <vt:variant>
        <vt:i4>5</vt:i4>
      </vt:variant>
      <vt:variant>
        <vt:lpwstr/>
      </vt:variant>
      <vt:variant>
        <vt:lpwstr>_Electronic_Signatures</vt:lpwstr>
      </vt:variant>
      <vt:variant>
        <vt:i4>1179753</vt:i4>
      </vt:variant>
      <vt:variant>
        <vt:i4>896</vt:i4>
      </vt:variant>
      <vt:variant>
        <vt:i4>0</vt:i4>
      </vt:variant>
      <vt:variant>
        <vt:i4>5</vt:i4>
      </vt:variant>
      <vt:variant>
        <vt:lpwstr>mailto:commhelp@state.ma.us</vt:lpwstr>
      </vt:variant>
      <vt:variant>
        <vt:lpwstr/>
      </vt:variant>
      <vt:variant>
        <vt:i4>1179753</vt:i4>
      </vt:variant>
      <vt:variant>
        <vt:i4>893</vt:i4>
      </vt:variant>
      <vt:variant>
        <vt:i4>0</vt:i4>
      </vt:variant>
      <vt:variant>
        <vt:i4>5</vt:i4>
      </vt:variant>
      <vt:variant>
        <vt:lpwstr>mailto:commhelp@state.ma.us</vt:lpwstr>
      </vt:variant>
      <vt:variant>
        <vt:lpwstr/>
      </vt:variant>
      <vt:variant>
        <vt:i4>3080250</vt:i4>
      </vt:variant>
      <vt:variant>
        <vt:i4>890</vt:i4>
      </vt:variant>
      <vt:variant>
        <vt:i4>0</vt:i4>
      </vt:variant>
      <vt:variant>
        <vt:i4>5</vt:i4>
      </vt:variant>
      <vt:variant>
        <vt:lpwstr>http://www.mass.gov/itd</vt:lpwstr>
      </vt:variant>
      <vt:variant>
        <vt:lpwstr/>
      </vt:variant>
      <vt:variant>
        <vt:i4>3473452</vt:i4>
      </vt:variant>
      <vt:variant>
        <vt:i4>887</vt:i4>
      </vt:variant>
      <vt:variant>
        <vt:i4>0</vt:i4>
      </vt:variant>
      <vt:variant>
        <vt:i4>5</vt:i4>
      </vt:variant>
      <vt:variant>
        <vt:lpwstr>http://www.mass.gov/?pageID=afsubtopic&amp;L=3&amp;L0=Home&amp;L1=Research+%26+Technology&amp;L2=IT+Policies%2c+Standards+%26+Guidance&amp;sid=Eoaf</vt:lpwstr>
      </vt:variant>
      <vt:variant>
        <vt:lpwstr/>
      </vt:variant>
      <vt:variant>
        <vt:i4>5242970</vt:i4>
      </vt:variant>
      <vt:variant>
        <vt:i4>884</vt:i4>
      </vt:variant>
      <vt:variant>
        <vt:i4>0</vt:i4>
      </vt:variant>
      <vt:variant>
        <vt:i4>5</vt:i4>
      </vt:variant>
      <vt:variant>
        <vt:lpwstr>http://www.commbuys.com/</vt:lpwstr>
      </vt:variant>
      <vt:variant>
        <vt:lpwstr/>
      </vt:variant>
      <vt:variant>
        <vt:i4>6750328</vt:i4>
      </vt:variant>
      <vt:variant>
        <vt:i4>881</vt:i4>
      </vt:variant>
      <vt:variant>
        <vt:i4>0</vt:i4>
      </vt:variant>
      <vt:variant>
        <vt:i4>5</vt:i4>
      </vt:variant>
      <vt:variant>
        <vt:lpwstr>http://www.mass.gov/eohhs/consumer/wellness/wellness/policies-wellness/executive-order-509.html</vt:lpwstr>
      </vt:variant>
      <vt:variant>
        <vt:lpwstr/>
      </vt:variant>
      <vt:variant>
        <vt:i4>2621500</vt:i4>
      </vt:variant>
      <vt:variant>
        <vt:i4>878</vt:i4>
      </vt:variant>
      <vt:variant>
        <vt:i4>0</vt:i4>
      </vt:variant>
      <vt:variant>
        <vt:i4>5</vt:i4>
      </vt:variant>
      <vt:variant>
        <vt:lpwstr>http://www.mass.gov/osc</vt:lpwstr>
      </vt:variant>
      <vt:variant>
        <vt:lpwstr/>
      </vt:variant>
      <vt:variant>
        <vt:i4>524370</vt:i4>
      </vt:variant>
      <vt:variant>
        <vt:i4>875</vt:i4>
      </vt:variant>
      <vt:variant>
        <vt:i4>0</vt:i4>
      </vt:variant>
      <vt:variant>
        <vt:i4>5</vt:i4>
      </vt:variant>
      <vt:variant>
        <vt:lpwstr>https://massfinance.state.ma.us/VendorWeb/vendor.asp</vt:lpwstr>
      </vt:variant>
      <vt:variant>
        <vt:lpwstr/>
      </vt:variant>
      <vt:variant>
        <vt:i4>2621500</vt:i4>
      </vt:variant>
      <vt:variant>
        <vt:i4>872</vt:i4>
      </vt:variant>
      <vt:variant>
        <vt:i4>0</vt:i4>
      </vt:variant>
      <vt:variant>
        <vt:i4>5</vt:i4>
      </vt:variant>
      <vt:variant>
        <vt:lpwstr>http://www.mass.gov/osd</vt:lpwstr>
      </vt:variant>
      <vt:variant>
        <vt:lpwstr/>
      </vt:variant>
      <vt:variant>
        <vt:i4>6881382</vt:i4>
      </vt:variant>
      <vt:variant>
        <vt:i4>869</vt:i4>
      </vt:variant>
      <vt:variant>
        <vt:i4>0</vt:i4>
      </vt:variant>
      <vt:variant>
        <vt:i4>5</vt:i4>
      </vt:variant>
      <vt:variant>
        <vt:lpwstr>http://www.mass.gov/anf/budget-taxes-and-procurement/oversight-agencies/osd/osd-forms.html</vt:lpwstr>
      </vt:variant>
      <vt:variant>
        <vt:lpwstr/>
      </vt:variant>
      <vt:variant>
        <vt:i4>4128800</vt:i4>
      </vt:variant>
      <vt:variant>
        <vt:i4>866</vt:i4>
      </vt:variant>
      <vt:variant>
        <vt:i4>0</vt:i4>
      </vt:variant>
      <vt:variant>
        <vt:i4>5</vt:i4>
      </vt:variant>
      <vt:variant>
        <vt:lpwstr>http://www.mass.gov/SDP</vt:lpwstr>
      </vt:variant>
      <vt:variant>
        <vt:lpwstr/>
      </vt:variant>
      <vt:variant>
        <vt:i4>4325384</vt:i4>
      </vt:variant>
      <vt:variant>
        <vt:i4>863</vt:i4>
      </vt:variant>
      <vt:variant>
        <vt:i4>0</vt:i4>
      </vt:variant>
      <vt:variant>
        <vt:i4>5</vt:i4>
      </vt:variant>
      <vt:variant>
        <vt:lpwstr>http://www.mass.gov/anf/budget-taxes-and-procurement/procurement-info-and-res/osd-events-and-training/osd-training-and-outreach.html</vt:lpwstr>
      </vt:variant>
      <vt:variant>
        <vt:lpwstr/>
      </vt:variant>
      <vt:variant>
        <vt:i4>4128800</vt:i4>
      </vt:variant>
      <vt:variant>
        <vt:i4>860</vt:i4>
      </vt:variant>
      <vt:variant>
        <vt:i4>0</vt:i4>
      </vt:variant>
      <vt:variant>
        <vt:i4>5</vt:i4>
      </vt:variant>
      <vt:variant>
        <vt:lpwstr>http://www.mass.gov/sdo</vt:lpwstr>
      </vt:variant>
      <vt:variant>
        <vt:lpwstr/>
      </vt:variant>
      <vt:variant>
        <vt:i4>4128800</vt:i4>
      </vt:variant>
      <vt:variant>
        <vt:i4>857</vt:i4>
      </vt:variant>
      <vt:variant>
        <vt:i4>0</vt:i4>
      </vt:variant>
      <vt:variant>
        <vt:i4>5</vt:i4>
      </vt:variant>
      <vt:variant>
        <vt:lpwstr>http://www.mass.gov/sdp</vt:lpwstr>
      </vt:variant>
      <vt:variant>
        <vt:lpwstr/>
      </vt:variant>
      <vt:variant>
        <vt:i4>4194312</vt:i4>
      </vt:variant>
      <vt:variant>
        <vt:i4>854</vt:i4>
      </vt:variant>
      <vt:variant>
        <vt:i4>0</vt:i4>
      </vt:variant>
      <vt:variant>
        <vt:i4>5</vt:i4>
      </vt:variant>
      <vt:variant>
        <vt:lpwstr>http://www.mass.gov/anf/budget-taxes-and-procurement/procurement-info-and-res/conduct-a-procurement/commbuys/quick-click-resource-center.html</vt:lpwstr>
      </vt:variant>
      <vt:variant>
        <vt:lpwstr/>
      </vt:variant>
      <vt:variant>
        <vt:i4>5242970</vt:i4>
      </vt:variant>
      <vt:variant>
        <vt:i4>851</vt:i4>
      </vt:variant>
      <vt:variant>
        <vt:i4>0</vt:i4>
      </vt:variant>
      <vt:variant>
        <vt:i4>5</vt:i4>
      </vt:variant>
      <vt:variant>
        <vt:lpwstr>http://www.commbuys.com/</vt:lpwstr>
      </vt:variant>
      <vt:variant>
        <vt:lpwstr/>
      </vt:variant>
      <vt:variant>
        <vt:i4>7864381</vt:i4>
      </vt:variant>
      <vt:variant>
        <vt:i4>848</vt:i4>
      </vt:variant>
      <vt:variant>
        <vt:i4>0</vt:i4>
      </vt:variant>
      <vt:variant>
        <vt:i4>5</vt:i4>
      </vt:variant>
      <vt:variant>
        <vt:lpwstr>http://www.mass.gov/anf/budget-taxes-and-procurement/oversight-agencies/osd/glossary-of-terms.html</vt:lpwstr>
      </vt:variant>
      <vt:variant>
        <vt:lpwstr/>
      </vt:variant>
      <vt:variant>
        <vt:i4>2555946</vt:i4>
      </vt:variant>
      <vt:variant>
        <vt:i4>845</vt:i4>
      </vt:variant>
      <vt:variant>
        <vt:i4>0</vt:i4>
      </vt:variant>
      <vt:variant>
        <vt:i4>5</vt:i4>
      </vt:variant>
      <vt:variant>
        <vt:lpwstr/>
      </vt:variant>
      <vt:variant>
        <vt:lpwstr>_SmartBid_Support</vt:lpwstr>
      </vt:variant>
      <vt:variant>
        <vt:i4>983059</vt:i4>
      </vt:variant>
      <vt:variant>
        <vt:i4>842</vt:i4>
      </vt:variant>
      <vt:variant>
        <vt:i4>0</vt:i4>
      </vt:variant>
      <vt:variant>
        <vt:i4>5</vt:i4>
      </vt:variant>
      <vt:variant>
        <vt:lpwstr>http://www.mass.gov/legis/laws/mgl/gl-66a-toc.htm</vt:lpwstr>
      </vt:variant>
      <vt:variant>
        <vt:lpwstr/>
      </vt:variant>
      <vt:variant>
        <vt:i4>3080222</vt:i4>
      </vt:variant>
      <vt:variant>
        <vt:i4>839</vt:i4>
      </vt:variant>
      <vt:variant>
        <vt:i4>0</vt:i4>
      </vt:variant>
      <vt:variant>
        <vt:i4>5</vt:i4>
      </vt:variant>
      <vt:variant>
        <vt:lpwstr>mailto:Fname.Lname@state.ma.us</vt:lpwstr>
      </vt:variant>
      <vt:variant>
        <vt:lpwstr/>
      </vt:variant>
      <vt:variant>
        <vt:i4>6881382</vt:i4>
      </vt:variant>
      <vt:variant>
        <vt:i4>836</vt:i4>
      </vt:variant>
      <vt:variant>
        <vt:i4>0</vt:i4>
      </vt:variant>
      <vt:variant>
        <vt:i4>5</vt:i4>
      </vt:variant>
      <vt:variant>
        <vt:lpwstr>http://www.mass.gov/anf/budget-taxes-and-procurement/oversight-agencies/osd/osd-forms.html</vt:lpwstr>
      </vt:variant>
      <vt:variant>
        <vt:lpwstr/>
      </vt:variant>
      <vt:variant>
        <vt:i4>2883620</vt:i4>
      </vt:variant>
      <vt:variant>
        <vt:i4>833</vt:i4>
      </vt:variant>
      <vt:variant>
        <vt:i4>0</vt:i4>
      </vt:variant>
      <vt:variant>
        <vt:i4>5</vt:i4>
      </vt:variant>
      <vt:variant>
        <vt:lpwstr>http://www.mass.gov/?pageID=eohhs2terminal&amp;L=5&amp;L0=Home&amp;L1=Government&amp;L2=Laws%2c+Regulations+and+Policies&amp;L3=Department+of+Public+Health+Regulations+%26+Policies&amp;L4=Regulations+and+Other+Publications+-+M+to+P&amp;sid=Eeohhs2&amp;b=terminalcontent&amp;f=dph_com_health_nutrition_phys_activity_g_regs_nutrition&amp;csid=Eeohhs2</vt:lpwstr>
      </vt:variant>
      <vt:variant>
        <vt:lpwstr/>
      </vt:variant>
      <vt:variant>
        <vt:i4>3276834</vt:i4>
      </vt:variant>
      <vt:variant>
        <vt:i4>830</vt:i4>
      </vt:variant>
      <vt:variant>
        <vt:i4>0</vt:i4>
      </vt:variant>
      <vt:variant>
        <vt:i4>5</vt:i4>
      </vt:variant>
      <vt:variant>
        <vt:lpwstr/>
      </vt:variant>
      <vt:variant>
        <vt:lpwstr>_Subcontracting_Policies</vt:lpwstr>
      </vt:variant>
      <vt:variant>
        <vt:i4>2687035</vt:i4>
      </vt:variant>
      <vt:variant>
        <vt:i4>827</vt:i4>
      </vt:variant>
      <vt:variant>
        <vt:i4>0</vt:i4>
      </vt:variant>
      <vt:variant>
        <vt:i4>5</vt:i4>
      </vt:variant>
      <vt:variant>
        <vt:lpwstr>http://www.mass.gov/hrd</vt:lpwstr>
      </vt:variant>
      <vt:variant>
        <vt:lpwstr/>
      </vt:variant>
      <vt:variant>
        <vt:i4>2687035</vt:i4>
      </vt:variant>
      <vt:variant>
        <vt:i4>824</vt:i4>
      </vt:variant>
      <vt:variant>
        <vt:i4>0</vt:i4>
      </vt:variant>
      <vt:variant>
        <vt:i4>5</vt:i4>
      </vt:variant>
      <vt:variant>
        <vt:lpwstr>http://www.mass.gov/hrd</vt:lpwstr>
      </vt:variant>
      <vt:variant>
        <vt:lpwstr/>
      </vt:variant>
      <vt:variant>
        <vt:i4>4653147</vt:i4>
      </vt:variant>
      <vt:variant>
        <vt:i4>821</vt:i4>
      </vt:variant>
      <vt:variant>
        <vt:i4>0</vt:i4>
      </vt:variant>
      <vt:variant>
        <vt:i4>5</vt:i4>
      </vt:variant>
      <vt:variant>
        <vt:lpwstr>http://www.mass.gov/dols</vt:lpwstr>
      </vt:variant>
      <vt:variant>
        <vt:lpwstr/>
      </vt:variant>
      <vt:variant>
        <vt:i4>4653147</vt:i4>
      </vt:variant>
      <vt:variant>
        <vt:i4>818</vt:i4>
      </vt:variant>
      <vt:variant>
        <vt:i4>0</vt:i4>
      </vt:variant>
      <vt:variant>
        <vt:i4>5</vt:i4>
      </vt:variant>
      <vt:variant>
        <vt:lpwstr>http://www.mass.gov/dols</vt:lpwstr>
      </vt:variant>
      <vt:variant>
        <vt:lpwstr/>
      </vt:variant>
      <vt:variant>
        <vt:i4>2293867</vt:i4>
      </vt:variant>
      <vt:variant>
        <vt:i4>815</vt:i4>
      </vt:variant>
      <vt:variant>
        <vt:i4>0</vt:i4>
      </vt:variant>
      <vt:variant>
        <vt:i4>5</vt:i4>
      </vt:variant>
      <vt:variant>
        <vt:lpwstr>http://www.mass.gov/Agov3/docs/Executive Orders/executive_order_515.pdf</vt:lpwstr>
      </vt:variant>
      <vt:variant>
        <vt:lpwstr/>
      </vt:variant>
      <vt:variant>
        <vt:i4>2818102</vt:i4>
      </vt:variant>
      <vt:variant>
        <vt:i4>812</vt:i4>
      </vt:variant>
      <vt:variant>
        <vt:i4>0</vt:i4>
      </vt:variant>
      <vt:variant>
        <vt:i4>5</vt:i4>
      </vt:variant>
      <vt:variant>
        <vt:lpwstr>http://www.mass.gov/epp</vt:lpwstr>
      </vt:variant>
      <vt:variant>
        <vt:lpwstr/>
      </vt:variant>
      <vt:variant>
        <vt:i4>852090</vt:i4>
      </vt:variant>
      <vt:variant>
        <vt:i4>809</vt:i4>
      </vt:variant>
      <vt:variant>
        <vt:i4>0</vt:i4>
      </vt:variant>
      <vt:variant>
        <vt:i4>5</vt:i4>
      </vt:variant>
      <vt:variant>
        <vt:lpwstr>mailto:COMMBUYS@state.ma.us</vt:lpwstr>
      </vt:variant>
      <vt:variant>
        <vt:lpwstr/>
      </vt:variant>
      <vt:variant>
        <vt:i4>1966131</vt:i4>
      </vt:variant>
      <vt:variant>
        <vt:i4>802</vt:i4>
      </vt:variant>
      <vt:variant>
        <vt:i4>0</vt:i4>
      </vt:variant>
      <vt:variant>
        <vt:i4>5</vt:i4>
      </vt:variant>
      <vt:variant>
        <vt:lpwstr/>
      </vt:variant>
      <vt:variant>
        <vt:lpwstr>_Toc383557636</vt:lpwstr>
      </vt:variant>
      <vt:variant>
        <vt:i4>1966131</vt:i4>
      </vt:variant>
      <vt:variant>
        <vt:i4>796</vt:i4>
      </vt:variant>
      <vt:variant>
        <vt:i4>0</vt:i4>
      </vt:variant>
      <vt:variant>
        <vt:i4>5</vt:i4>
      </vt:variant>
      <vt:variant>
        <vt:lpwstr/>
      </vt:variant>
      <vt:variant>
        <vt:lpwstr>_Toc383557635</vt:lpwstr>
      </vt:variant>
      <vt:variant>
        <vt:i4>1966131</vt:i4>
      </vt:variant>
      <vt:variant>
        <vt:i4>790</vt:i4>
      </vt:variant>
      <vt:variant>
        <vt:i4>0</vt:i4>
      </vt:variant>
      <vt:variant>
        <vt:i4>5</vt:i4>
      </vt:variant>
      <vt:variant>
        <vt:lpwstr/>
      </vt:variant>
      <vt:variant>
        <vt:lpwstr>_Toc383557633</vt:lpwstr>
      </vt:variant>
      <vt:variant>
        <vt:i4>1966131</vt:i4>
      </vt:variant>
      <vt:variant>
        <vt:i4>784</vt:i4>
      </vt:variant>
      <vt:variant>
        <vt:i4>0</vt:i4>
      </vt:variant>
      <vt:variant>
        <vt:i4>5</vt:i4>
      </vt:variant>
      <vt:variant>
        <vt:lpwstr/>
      </vt:variant>
      <vt:variant>
        <vt:lpwstr>_Toc383557632</vt:lpwstr>
      </vt:variant>
      <vt:variant>
        <vt:i4>1966131</vt:i4>
      </vt:variant>
      <vt:variant>
        <vt:i4>778</vt:i4>
      </vt:variant>
      <vt:variant>
        <vt:i4>0</vt:i4>
      </vt:variant>
      <vt:variant>
        <vt:i4>5</vt:i4>
      </vt:variant>
      <vt:variant>
        <vt:lpwstr/>
      </vt:variant>
      <vt:variant>
        <vt:lpwstr>_Toc383557631</vt:lpwstr>
      </vt:variant>
      <vt:variant>
        <vt:i4>2031667</vt:i4>
      </vt:variant>
      <vt:variant>
        <vt:i4>772</vt:i4>
      </vt:variant>
      <vt:variant>
        <vt:i4>0</vt:i4>
      </vt:variant>
      <vt:variant>
        <vt:i4>5</vt:i4>
      </vt:variant>
      <vt:variant>
        <vt:lpwstr/>
      </vt:variant>
      <vt:variant>
        <vt:lpwstr>_Toc383557627</vt:lpwstr>
      </vt:variant>
      <vt:variant>
        <vt:i4>2031667</vt:i4>
      </vt:variant>
      <vt:variant>
        <vt:i4>766</vt:i4>
      </vt:variant>
      <vt:variant>
        <vt:i4>0</vt:i4>
      </vt:variant>
      <vt:variant>
        <vt:i4>5</vt:i4>
      </vt:variant>
      <vt:variant>
        <vt:lpwstr/>
      </vt:variant>
      <vt:variant>
        <vt:lpwstr>_Toc383557626</vt:lpwstr>
      </vt:variant>
      <vt:variant>
        <vt:i4>2031667</vt:i4>
      </vt:variant>
      <vt:variant>
        <vt:i4>760</vt:i4>
      </vt:variant>
      <vt:variant>
        <vt:i4>0</vt:i4>
      </vt:variant>
      <vt:variant>
        <vt:i4>5</vt:i4>
      </vt:variant>
      <vt:variant>
        <vt:lpwstr/>
      </vt:variant>
      <vt:variant>
        <vt:lpwstr>_Toc383557625</vt:lpwstr>
      </vt:variant>
      <vt:variant>
        <vt:i4>2031667</vt:i4>
      </vt:variant>
      <vt:variant>
        <vt:i4>754</vt:i4>
      </vt:variant>
      <vt:variant>
        <vt:i4>0</vt:i4>
      </vt:variant>
      <vt:variant>
        <vt:i4>5</vt:i4>
      </vt:variant>
      <vt:variant>
        <vt:lpwstr/>
      </vt:variant>
      <vt:variant>
        <vt:lpwstr>_Toc383557624</vt:lpwstr>
      </vt:variant>
      <vt:variant>
        <vt:i4>2031667</vt:i4>
      </vt:variant>
      <vt:variant>
        <vt:i4>748</vt:i4>
      </vt:variant>
      <vt:variant>
        <vt:i4>0</vt:i4>
      </vt:variant>
      <vt:variant>
        <vt:i4>5</vt:i4>
      </vt:variant>
      <vt:variant>
        <vt:lpwstr/>
      </vt:variant>
      <vt:variant>
        <vt:lpwstr>_Toc383557622</vt:lpwstr>
      </vt:variant>
      <vt:variant>
        <vt:i4>2031667</vt:i4>
      </vt:variant>
      <vt:variant>
        <vt:i4>742</vt:i4>
      </vt:variant>
      <vt:variant>
        <vt:i4>0</vt:i4>
      </vt:variant>
      <vt:variant>
        <vt:i4>5</vt:i4>
      </vt:variant>
      <vt:variant>
        <vt:lpwstr/>
      </vt:variant>
      <vt:variant>
        <vt:lpwstr>_Toc383557621</vt:lpwstr>
      </vt:variant>
      <vt:variant>
        <vt:i4>2031667</vt:i4>
      </vt:variant>
      <vt:variant>
        <vt:i4>736</vt:i4>
      </vt:variant>
      <vt:variant>
        <vt:i4>0</vt:i4>
      </vt:variant>
      <vt:variant>
        <vt:i4>5</vt:i4>
      </vt:variant>
      <vt:variant>
        <vt:lpwstr/>
      </vt:variant>
      <vt:variant>
        <vt:lpwstr>_Toc383557620</vt:lpwstr>
      </vt:variant>
      <vt:variant>
        <vt:i4>1835059</vt:i4>
      </vt:variant>
      <vt:variant>
        <vt:i4>730</vt:i4>
      </vt:variant>
      <vt:variant>
        <vt:i4>0</vt:i4>
      </vt:variant>
      <vt:variant>
        <vt:i4>5</vt:i4>
      </vt:variant>
      <vt:variant>
        <vt:lpwstr/>
      </vt:variant>
      <vt:variant>
        <vt:lpwstr>_Toc383557619</vt:lpwstr>
      </vt:variant>
      <vt:variant>
        <vt:i4>1835059</vt:i4>
      </vt:variant>
      <vt:variant>
        <vt:i4>724</vt:i4>
      </vt:variant>
      <vt:variant>
        <vt:i4>0</vt:i4>
      </vt:variant>
      <vt:variant>
        <vt:i4>5</vt:i4>
      </vt:variant>
      <vt:variant>
        <vt:lpwstr/>
      </vt:variant>
      <vt:variant>
        <vt:lpwstr>_Toc383557618</vt:lpwstr>
      </vt:variant>
      <vt:variant>
        <vt:i4>1835059</vt:i4>
      </vt:variant>
      <vt:variant>
        <vt:i4>718</vt:i4>
      </vt:variant>
      <vt:variant>
        <vt:i4>0</vt:i4>
      </vt:variant>
      <vt:variant>
        <vt:i4>5</vt:i4>
      </vt:variant>
      <vt:variant>
        <vt:lpwstr/>
      </vt:variant>
      <vt:variant>
        <vt:lpwstr>_Toc383557617</vt:lpwstr>
      </vt:variant>
      <vt:variant>
        <vt:i4>1835059</vt:i4>
      </vt:variant>
      <vt:variant>
        <vt:i4>712</vt:i4>
      </vt:variant>
      <vt:variant>
        <vt:i4>0</vt:i4>
      </vt:variant>
      <vt:variant>
        <vt:i4>5</vt:i4>
      </vt:variant>
      <vt:variant>
        <vt:lpwstr/>
      </vt:variant>
      <vt:variant>
        <vt:lpwstr>_Toc383557616</vt:lpwstr>
      </vt:variant>
      <vt:variant>
        <vt:i4>1835059</vt:i4>
      </vt:variant>
      <vt:variant>
        <vt:i4>706</vt:i4>
      </vt:variant>
      <vt:variant>
        <vt:i4>0</vt:i4>
      </vt:variant>
      <vt:variant>
        <vt:i4>5</vt:i4>
      </vt:variant>
      <vt:variant>
        <vt:lpwstr/>
      </vt:variant>
      <vt:variant>
        <vt:lpwstr>_Toc383557615</vt:lpwstr>
      </vt:variant>
      <vt:variant>
        <vt:i4>1835059</vt:i4>
      </vt:variant>
      <vt:variant>
        <vt:i4>700</vt:i4>
      </vt:variant>
      <vt:variant>
        <vt:i4>0</vt:i4>
      </vt:variant>
      <vt:variant>
        <vt:i4>5</vt:i4>
      </vt:variant>
      <vt:variant>
        <vt:lpwstr/>
      </vt:variant>
      <vt:variant>
        <vt:lpwstr>_Toc383557614</vt:lpwstr>
      </vt:variant>
      <vt:variant>
        <vt:i4>1835059</vt:i4>
      </vt:variant>
      <vt:variant>
        <vt:i4>694</vt:i4>
      </vt:variant>
      <vt:variant>
        <vt:i4>0</vt:i4>
      </vt:variant>
      <vt:variant>
        <vt:i4>5</vt:i4>
      </vt:variant>
      <vt:variant>
        <vt:lpwstr/>
      </vt:variant>
      <vt:variant>
        <vt:lpwstr>_Toc383557613</vt:lpwstr>
      </vt:variant>
      <vt:variant>
        <vt:i4>1835059</vt:i4>
      </vt:variant>
      <vt:variant>
        <vt:i4>688</vt:i4>
      </vt:variant>
      <vt:variant>
        <vt:i4>0</vt:i4>
      </vt:variant>
      <vt:variant>
        <vt:i4>5</vt:i4>
      </vt:variant>
      <vt:variant>
        <vt:lpwstr/>
      </vt:variant>
      <vt:variant>
        <vt:lpwstr>_Toc383557612</vt:lpwstr>
      </vt:variant>
      <vt:variant>
        <vt:i4>1835059</vt:i4>
      </vt:variant>
      <vt:variant>
        <vt:i4>682</vt:i4>
      </vt:variant>
      <vt:variant>
        <vt:i4>0</vt:i4>
      </vt:variant>
      <vt:variant>
        <vt:i4>5</vt:i4>
      </vt:variant>
      <vt:variant>
        <vt:lpwstr/>
      </vt:variant>
      <vt:variant>
        <vt:lpwstr>_Toc383557611</vt:lpwstr>
      </vt:variant>
      <vt:variant>
        <vt:i4>1835059</vt:i4>
      </vt:variant>
      <vt:variant>
        <vt:i4>676</vt:i4>
      </vt:variant>
      <vt:variant>
        <vt:i4>0</vt:i4>
      </vt:variant>
      <vt:variant>
        <vt:i4>5</vt:i4>
      </vt:variant>
      <vt:variant>
        <vt:lpwstr/>
      </vt:variant>
      <vt:variant>
        <vt:lpwstr>_Toc383557610</vt:lpwstr>
      </vt:variant>
      <vt:variant>
        <vt:i4>1900595</vt:i4>
      </vt:variant>
      <vt:variant>
        <vt:i4>670</vt:i4>
      </vt:variant>
      <vt:variant>
        <vt:i4>0</vt:i4>
      </vt:variant>
      <vt:variant>
        <vt:i4>5</vt:i4>
      </vt:variant>
      <vt:variant>
        <vt:lpwstr/>
      </vt:variant>
      <vt:variant>
        <vt:lpwstr>_Toc383557609</vt:lpwstr>
      </vt:variant>
      <vt:variant>
        <vt:i4>1900595</vt:i4>
      </vt:variant>
      <vt:variant>
        <vt:i4>664</vt:i4>
      </vt:variant>
      <vt:variant>
        <vt:i4>0</vt:i4>
      </vt:variant>
      <vt:variant>
        <vt:i4>5</vt:i4>
      </vt:variant>
      <vt:variant>
        <vt:lpwstr/>
      </vt:variant>
      <vt:variant>
        <vt:lpwstr>_Toc383557608</vt:lpwstr>
      </vt:variant>
      <vt:variant>
        <vt:i4>1900595</vt:i4>
      </vt:variant>
      <vt:variant>
        <vt:i4>658</vt:i4>
      </vt:variant>
      <vt:variant>
        <vt:i4>0</vt:i4>
      </vt:variant>
      <vt:variant>
        <vt:i4>5</vt:i4>
      </vt:variant>
      <vt:variant>
        <vt:lpwstr/>
      </vt:variant>
      <vt:variant>
        <vt:lpwstr>_Toc383557607</vt:lpwstr>
      </vt:variant>
      <vt:variant>
        <vt:i4>1900595</vt:i4>
      </vt:variant>
      <vt:variant>
        <vt:i4>652</vt:i4>
      </vt:variant>
      <vt:variant>
        <vt:i4>0</vt:i4>
      </vt:variant>
      <vt:variant>
        <vt:i4>5</vt:i4>
      </vt:variant>
      <vt:variant>
        <vt:lpwstr/>
      </vt:variant>
      <vt:variant>
        <vt:lpwstr>_Toc383557606</vt:lpwstr>
      </vt:variant>
      <vt:variant>
        <vt:i4>1900595</vt:i4>
      </vt:variant>
      <vt:variant>
        <vt:i4>646</vt:i4>
      </vt:variant>
      <vt:variant>
        <vt:i4>0</vt:i4>
      </vt:variant>
      <vt:variant>
        <vt:i4>5</vt:i4>
      </vt:variant>
      <vt:variant>
        <vt:lpwstr/>
      </vt:variant>
      <vt:variant>
        <vt:lpwstr>_Toc383557605</vt:lpwstr>
      </vt:variant>
      <vt:variant>
        <vt:i4>1900595</vt:i4>
      </vt:variant>
      <vt:variant>
        <vt:i4>640</vt:i4>
      </vt:variant>
      <vt:variant>
        <vt:i4>0</vt:i4>
      </vt:variant>
      <vt:variant>
        <vt:i4>5</vt:i4>
      </vt:variant>
      <vt:variant>
        <vt:lpwstr/>
      </vt:variant>
      <vt:variant>
        <vt:lpwstr>_Toc383557604</vt:lpwstr>
      </vt:variant>
      <vt:variant>
        <vt:i4>1900595</vt:i4>
      </vt:variant>
      <vt:variant>
        <vt:i4>634</vt:i4>
      </vt:variant>
      <vt:variant>
        <vt:i4>0</vt:i4>
      </vt:variant>
      <vt:variant>
        <vt:i4>5</vt:i4>
      </vt:variant>
      <vt:variant>
        <vt:lpwstr/>
      </vt:variant>
      <vt:variant>
        <vt:lpwstr>_Toc383557603</vt:lpwstr>
      </vt:variant>
      <vt:variant>
        <vt:i4>1900595</vt:i4>
      </vt:variant>
      <vt:variant>
        <vt:i4>628</vt:i4>
      </vt:variant>
      <vt:variant>
        <vt:i4>0</vt:i4>
      </vt:variant>
      <vt:variant>
        <vt:i4>5</vt:i4>
      </vt:variant>
      <vt:variant>
        <vt:lpwstr/>
      </vt:variant>
      <vt:variant>
        <vt:lpwstr>_Toc383557602</vt:lpwstr>
      </vt:variant>
      <vt:variant>
        <vt:i4>1900595</vt:i4>
      </vt:variant>
      <vt:variant>
        <vt:i4>622</vt:i4>
      </vt:variant>
      <vt:variant>
        <vt:i4>0</vt:i4>
      </vt:variant>
      <vt:variant>
        <vt:i4>5</vt:i4>
      </vt:variant>
      <vt:variant>
        <vt:lpwstr/>
      </vt:variant>
      <vt:variant>
        <vt:lpwstr>_Toc383557601</vt:lpwstr>
      </vt:variant>
      <vt:variant>
        <vt:i4>1900595</vt:i4>
      </vt:variant>
      <vt:variant>
        <vt:i4>616</vt:i4>
      </vt:variant>
      <vt:variant>
        <vt:i4>0</vt:i4>
      </vt:variant>
      <vt:variant>
        <vt:i4>5</vt:i4>
      </vt:variant>
      <vt:variant>
        <vt:lpwstr/>
      </vt:variant>
      <vt:variant>
        <vt:lpwstr>_Toc383557600</vt:lpwstr>
      </vt:variant>
      <vt:variant>
        <vt:i4>1310768</vt:i4>
      </vt:variant>
      <vt:variant>
        <vt:i4>610</vt:i4>
      </vt:variant>
      <vt:variant>
        <vt:i4>0</vt:i4>
      </vt:variant>
      <vt:variant>
        <vt:i4>5</vt:i4>
      </vt:variant>
      <vt:variant>
        <vt:lpwstr/>
      </vt:variant>
      <vt:variant>
        <vt:lpwstr>_Toc383557599</vt:lpwstr>
      </vt:variant>
      <vt:variant>
        <vt:i4>1310768</vt:i4>
      </vt:variant>
      <vt:variant>
        <vt:i4>604</vt:i4>
      </vt:variant>
      <vt:variant>
        <vt:i4>0</vt:i4>
      </vt:variant>
      <vt:variant>
        <vt:i4>5</vt:i4>
      </vt:variant>
      <vt:variant>
        <vt:lpwstr/>
      </vt:variant>
      <vt:variant>
        <vt:lpwstr>_Toc383557598</vt:lpwstr>
      </vt:variant>
      <vt:variant>
        <vt:i4>1310768</vt:i4>
      </vt:variant>
      <vt:variant>
        <vt:i4>598</vt:i4>
      </vt:variant>
      <vt:variant>
        <vt:i4>0</vt:i4>
      </vt:variant>
      <vt:variant>
        <vt:i4>5</vt:i4>
      </vt:variant>
      <vt:variant>
        <vt:lpwstr/>
      </vt:variant>
      <vt:variant>
        <vt:lpwstr>_Toc383557597</vt:lpwstr>
      </vt:variant>
      <vt:variant>
        <vt:i4>1310768</vt:i4>
      </vt:variant>
      <vt:variant>
        <vt:i4>592</vt:i4>
      </vt:variant>
      <vt:variant>
        <vt:i4>0</vt:i4>
      </vt:variant>
      <vt:variant>
        <vt:i4>5</vt:i4>
      </vt:variant>
      <vt:variant>
        <vt:lpwstr/>
      </vt:variant>
      <vt:variant>
        <vt:lpwstr>_Toc383557596</vt:lpwstr>
      </vt:variant>
      <vt:variant>
        <vt:i4>1310768</vt:i4>
      </vt:variant>
      <vt:variant>
        <vt:i4>586</vt:i4>
      </vt:variant>
      <vt:variant>
        <vt:i4>0</vt:i4>
      </vt:variant>
      <vt:variant>
        <vt:i4>5</vt:i4>
      </vt:variant>
      <vt:variant>
        <vt:lpwstr/>
      </vt:variant>
      <vt:variant>
        <vt:lpwstr>_Toc383557595</vt:lpwstr>
      </vt:variant>
      <vt:variant>
        <vt:i4>1310768</vt:i4>
      </vt:variant>
      <vt:variant>
        <vt:i4>580</vt:i4>
      </vt:variant>
      <vt:variant>
        <vt:i4>0</vt:i4>
      </vt:variant>
      <vt:variant>
        <vt:i4>5</vt:i4>
      </vt:variant>
      <vt:variant>
        <vt:lpwstr/>
      </vt:variant>
      <vt:variant>
        <vt:lpwstr>_Toc383557594</vt:lpwstr>
      </vt:variant>
      <vt:variant>
        <vt:i4>1310768</vt:i4>
      </vt:variant>
      <vt:variant>
        <vt:i4>574</vt:i4>
      </vt:variant>
      <vt:variant>
        <vt:i4>0</vt:i4>
      </vt:variant>
      <vt:variant>
        <vt:i4>5</vt:i4>
      </vt:variant>
      <vt:variant>
        <vt:lpwstr/>
      </vt:variant>
      <vt:variant>
        <vt:lpwstr>_Toc383557593</vt:lpwstr>
      </vt:variant>
      <vt:variant>
        <vt:i4>1310768</vt:i4>
      </vt:variant>
      <vt:variant>
        <vt:i4>568</vt:i4>
      </vt:variant>
      <vt:variant>
        <vt:i4>0</vt:i4>
      </vt:variant>
      <vt:variant>
        <vt:i4>5</vt:i4>
      </vt:variant>
      <vt:variant>
        <vt:lpwstr/>
      </vt:variant>
      <vt:variant>
        <vt:lpwstr>_Toc383557592</vt:lpwstr>
      </vt:variant>
      <vt:variant>
        <vt:i4>1310768</vt:i4>
      </vt:variant>
      <vt:variant>
        <vt:i4>562</vt:i4>
      </vt:variant>
      <vt:variant>
        <vt:i4>0</vt:i4>
      </vt:variant>
      <vt:variant>
        <vt:i4>5</vt:i4>
      </vt:variant>
      <vt:variant>
        <vt:lpwstr/>
      </vt:variant>
      <vt:variant>
        <vt:lpwstr>_Toc383557591</vt:lpwstr>
      </vt:variant>
      <vt:variant>
        <vt:i4>1310768</vt:i4>
      </vt:variant>
      <vt:variant>
        <vt:i4>556</vt:i4>
      </vt:variant>
      <vt:variant>
        <vt:i4>0</vt:i4>
      </vt:variant>
      <vt:variant>
        <vt:i4>5</vt:i4>
      </vt:variant>
      <vt:variant>
        <vt:lpwstr/>
      </vt:variant>
      <vt:variant>
        <vt:lpwstr>_Toc383557590</vt:lpwstr>
      </vt:variant>
      <vt:variant>
        <vt:i4>1376304</vt:i4>
      </vt:variant>
      <vt:variant>
        <vt:i4>550</vt:i4>
      </vt:variant>
      <vt:variant>
        <vt:i4>0</vt:i4>
      </vt:variant>
      <vt:variant>
        <vt:i4>5</vt:i4>
      </vt:variant>
      <vt:variant>
        <vt:lpwstr/>
      </vt:variant>
      <vt:variant>
        <vt:lpwstr>_Toc383557589</vt:lpwstr>
      </vt:variant>
      <vt:variant>
        <vt:i4>1376304</vt:i4>
      </vt:variant>
      <vt:variant>
        <vt:i4>544</vt:i4>
      </vt:variant>
      <vt:variant>
        <vt:i4>0</vt:i4>
      </vt:variant>
      <vt:variant>
        <vt:i4>5</vt:i4>
      </vt:variant>
      <vt:variant>
        <vt:lpwstr/>
      </vt:variant>
      <vt:variant>
        <vt:lpwstr>_Toc383557588</vt:lpwstr>
      </vt:variant>
      <vt:variant>
        <vt:i4>1376304</vt:i4>
      </vt:variant>
      <vt:variant>
        <vt:i4>538</vt:i4>
      </vt:variant>
      <vt:variant>
        <vt:i4>0</vt:i4>
      </vt:variant>
      <vt:variant>
        <vt:i4>5</vt:i4>
      </vt:variant>
      <vt:variant>
        <vt:lpwstr/>
      </vt:variant>
      <vt:variant>
        <vt:lpwstr>_Toc383557587</vt:lpwstr>
      </vt:variant>
      <vt:variant>
        <vt:i4>1376304</vt:i4>
      </vt:variant>
      <vt:variant>
        <vt:i4>532</vt:i4>
      </vt:variant>
      <vt:variant>
        <vt:i4>0</vt:i4>
      </vt:variant>
      <vt:variant>
        <vt:i4>5</vt:i4>
      </vt:variant>
      <vt:variant>
        <vt:lpwstr/>
      </vt:variant>
      <vt:variant>
        <vt:lpwstr>_Toc383557586</vt:lpwstr>
      </vt:variant>
      <vt:variant>
        <vt:i4>1376304</vt:i4>
      </vt:variant>
      <vt:variant>
        <vt:i4>526</vt:i4>
      </vt:variant>
      <vt:variant>
        <vt:i4>0</vt:i4>
      </vt:variant>
      <vt:variant>
        <vt:i4>5</vt:i4>
      </vt:variant>
      <vt:variant>
        <vt:lpwstr/>
      </vt:variant>
      <vt:variant>
        <vt:lpwstr>_Toc383557585</vt:lpwstr>
      </vt:variant>
      <vt:variant>
        <vt:i4>1376304</vt:i4>
      </vt:variant>
      <vt:variant>
        <vt:i4>520</vt:i4>
      </vt:variant>
      <vt:variant>
        <vt:i4>0</vt:i4>
      </vt:variant>
      <vt:variant>
        <vt:i4>5</vt:i4>
      </vt:variant>
      <vt:variant>
        <vt:lpwstr/>
      </vt:variant>
      <vt:variant>
        <vt:lpwstr>_Toc383557584</vt:lpwstr>
      </vt:variant>
      <vt:variant>
        <vt:i4>1376304</vt:i4>
      </vt:variant>
      <vt:variant>
        <vt:i4>514</vt:i4>
      </vt:variant>
      <vt:variant>
        <vt:i4>0</vt:i4>
      </vt:variant>
      <vt:variant>
        <vt:i4>5</vt:i4>
      </vt:variant>
      <vt:variant>
        <vt:lpwstr/>
      </vt:variant>
      <vt:variant>
        <vt:lpwstr>_Toc383557583</vt:lpwstr>
      </vt:variant>
      <vt:variant>
        <vt:i4>1376304</vt:i4>
      </vt:variant>
      <vt:variant>
        <vt:i4>508</vt:i4>
      </vt:variant>
      <vt:variant>
        <vt:i4>0</vt:i4>
      </vt:variant>
      <vt:variant>
        <vt:i4>5</vt:i4>
      </vt:variant>
      <vt:variant>
        <vt:lpwstr/>
      </vt:variant>
      <vt:variant>
        <vt:lpwstr>_Toc383557582</vt:lpwstr>
      </vt:variant>
      <vt:variant>
        <vt:i4>1376304</vt:i4>
      </vt:variant>
      <vt:variant>
        <vt:i4>502</vt:i4>
      </vt:variant>
      <vt:variant>
        <vt:i4>0</vt:i4>
      </vt:variant>
      <vt:variant>
        <vt:i4>5</vt:i4>
      </vt:variant>
      <vt:variant>
        <vt:lpwstr/>
      </vt:variant>
      <vt:variant>
        <vt:lpwstr>_Toc383557581</vt:lpwstr>
      </vt:variant>
      <vt:variant>
        <vt:i4>1376304</vt:i4>
      </vt:variant>
      <vt:variant>
        <vt:i4>496</vt:i4>
      </vt:variant>
      <vt:variant>
        <vt:i4>0</vt:i4>
      </vt:variant>
      <vt:variant>
        <vt:i4>5</vt:i4>
      </vt:variant>
      <vt:variant>
        <vt:lpwstr/>
      </vt:variant>
      <vt:variant>
        <vt:lpwstr>_Toc383557580</vt:lpwstr>
      </vt:variant>
      <vt:variant>
        <vt:i4>1703984</vt:i4>
      </vt:variant>
      <vt:variant>
        <vt:i4>490</vt:i4>
      </vt:variant>
      <vt:variant>
        <vt:i4>0</vt:i4>
      </vt:variant>
      <vt:variant>
        <vt:i4>5</vt:i4>
      </vt:variant>
      <vt:variant>
        <vt:lpwstr/>
      </vt:variant>
      <vt:variant>
        <vt:lpwstr>_Toc383557579</vt:lpwstr>
      </vt:variant>
      <vt:variant>
        <vt:i4>1703984</vt:i4>
      </vt:variant>
      <vt:variant>
        <vt:i4>484</vt:i4>
      </vt:variant>
      <vt:variant>
        <vt:i4>0</vt:i4>
      </vt:variant>
      <vt:variant>
        <vt:i4>5</vt:i4>
      </vt:variant>
      <vt:variant>
        <vt:lpwstr/>
      </vt:variant>
      <vt:variant>
        <vt:lpwstr>_Toc383557578</vt:lpwstr>
      </vt:variant>
      <vt:variant>
        <vt:i4>1703984</vt:i4>
      </vt:variant>
      <vt:variant>
        <vt:i4>478</vt:i4>
      </vt:variant>
      <vt:variant>
        <vt:i4>0</vt:i4>
      </vt:variant>
      <vt:variant>
        <vt:i4>5</vt:i4>
      </vt:variant>
      <vt:variant>
        <vt:lpwstr/>
      </vt:variant>
      <vt:variant>
        <vt:lpwstr>_Toc383557577</vt:lpwstr>
      </vt:variant>
      <vt:variant>
        <vt:i4>1703984</vt:i4>
      </vt:variant>
      <vt:variant>
        <vt:i4>472</vt:i4>
      </vt:variant>
      <vt:variant>
        <vt:i4>0</vt:i4>
      </vt:variant>
      <vt:variant>
        <vt:i4>5</vt:i4>
      </vt:variant>
      <vt:variant>
        <vt:lpwstr/>
      </vt:variant>
      <vt:variant>
        <vt:lpwstr>_Toc383557576</vt:lpwstr>
      </vt:variant>
      <vt:variant>
        <vt:i4>1703984</vt:i4>
      </vt:variant>
      <vt:variant>
        <vt:i4>466</vt:i4>
      </vt:variant>
      <vt:variant>
        <vt:i4>0</vt:i4>
      </vt:variant>
      <vt:variant>
        <vt:i4>5</vt:i4>
      </vt:variant>
      <vt:variant>
        <vt:lpwstr/>
      </vt:variant>
      <vt:variant>
        <vt:lpwstr>_Toc383557575</vt:lpwstr>
      </vt:variant>
      <vt:variant>
        <vt:i4>1703984</vt:i4>
      </vt:variant>
      <vt:variant>
        <vt:i4>460</vt:i4>
      </vt:variant>
      <vt:variant>
        <vt:i4>0</vt:i4>
      </vt:variant>
      <vt:variant>
        <vt:i4>5</vt:i4>
      </vt:variant>
      <vt:variant>
        <vt:lpwstr/>
      </vt:variant>
      <vt:variant>
        <vt:lpwstr>_Toc383557574</vt:lpwstr>
      </vt:variant>
      <vt:variant>
        <vt:i4>1703984</vt:i4>
      </vt:variant>
      <vt:variant>
        <vt:i4>454</vt:i4>
      </vt:variant>
      <vt:variant>
        <vt:i4>0</vt:i4>
      </vt:variant>
      <vt:variant>
        <vt:i4>5</vt:i4>
      </vt:variant>
      <vt:variant>
        <vt:lpwstr/>
      </vt:variant>
      <vt:variant>
        <vt:lpwstr>_Toc383557573</vt:lpwstr>
      </vt:variant>
      <vt:variant>
        <vt:i4>1703984</vt:i4>
      </vt:variant>
      <vt:variant>
        <vt:i4>448</vt:i4>
      </vt:variant>
      <vt:variant>
        <vt:i4>0</vt:i4>
      </vt:variant>
      <vt:variant>
        <vt:i4>5</vt:i4>
      </vt:variant>
      <vt:variant>
        <vt:lpwstr/>
      </vt:variant>
      <vt:variant>
        <vt:lpwstr>_Toc383557572</vt:lpwstr>
      </vt:variant>
      <vt:variant>
        <vt:i4>1703984</vt:i4>
      </vt:variant>
      <vt:variant>
        <vt:i4>442</vt:i4>
      </vt:variant>
      <vt:variant>
        <vt:i4>0</vt:i4>
      </vt:variant>
      <vt:variant>
        <vt:i4>5</vt:i4>
      </vt:variant>
      <vt:variant>
        <vt:lpwstr/>
      </vt:variant>
      <vt:variant>
        <vt:lpwstr>_Toc383557571</vt:lpwstr>
      </vt:variant>
      <vt:variant>
        <vt:i4>1703984</vt:i4>
      </vt:variant>
      <vt:variant>
        <vt:i4>436</vt:i4>
      </vt:variant>
      <vt:variant>
        <vt:i4>0</vt:i4>
      </vt:variant>
      <vt:variant>
        <vt:i4>5</vt:i4>
      </vt:variant>
      <vt:variant>
        <vt:lpwstr/>
      </vt:variant>
      <vt:variant>
        <vt:lpwstr>_Toc383557570</vt:lpwstr>
      </vt:variant>
      <vt:variant>
        <vt:i4>1769520</vt:i4>
      </vt:variant>
      <vt:variant>
        <vt:i4>430</vt:i4>
      </vt:variant>
      <vt:variant>
        <vt:i4>0</vt:i4>
      </vt:variant>
      <vt:variant>
        <vt:i4>5</vt:i4>
      </vt:variant>
      <vt:variant>
        <vt:lpwstr/>
      </vt:variant>
      <vt:variant>
        <vt:lpwstr>_Toc383557569</vt:lpwstr>
      </vt:variant>
      <vt:variant>
        <vt:i4>1769520</vt:i4>
      </vt:variant>
      <vt:variant>
        <vt:i4>424</vt:i4>
      </vt:variant>
      <vt:variant>
        <vt:i4>0</vt:i4>
      </vt:variant>
      <vt:variant>
        <vt:i4>5</vt:i4>
      </vt:variant>
      <vt:variant>
        <vt:lpwstr/>
      </vt:variant>
      <vt:variant>
        <vt:lpwstr>_Toc383557568</vt:lpwstr>
      </vt:variant>
      <vt:variant>
        <vt:i4>1769520</vt:i4>
      </vt:variant>
      <vt:variant>
        <vt:i4>418</vt:i4>
      </vt:variant>
      <vt:variant>
        <vt:i4>0</vt:i4>
      </vt:variant>
      <vt:variant>
        <vt:i4>5</vt:i4>
      </vt:variant>
      <vt:variant>
        <vt:lpwstr/>
      </vt:variant>
      <vt:variant>
        <vt:lpwstr>_Toc383557567</vt:lpwstr>
      </vt:variant>
      <vt:variant>
        <vt:i4>1769520</vt:i4>
      </vt:variant>
      <vt:variant>
        <vt:i4>412</vt:i4>
      </vt:variant>
      <vt:variant>
        <vt:i4>0</vt:i4>
      </vt:variant>
      <vt:variant>
        <vt:i4>5</vt:i4>
      </vt:variant>
      <vt:variant>
        <vt:lpwstr/>
      </vt:variant>
      <vt:variant>
        <vt:lpwstr>_Toc383557566</vt:lpwstr>
      </vt:variant>
      <vt:variant>
        <vt:i4>1769520</vt:i4>
      </vt:variant>
      <vt:variant>
        <vt:i4>406</vt:i4>
      </vt:variant>
      <vt:variant>
        <vt:i4>0</vt:i4>
      </vt:variant>
      <vt:variant>
        <vt:i4>5</vt:i4>
      </vt:variant>
      <vt:variant>
        <vt:lpwstr/>
      </vt:variant>
      <vt:variant>
        <vt:lpwstr>_Toc383557565</vt:lpwstr>
      </vt:variant>
      <vt:variant>
        <vt:i4>1769520</vt:i4>
      </vt:variant>
      <vt:variant>
        <vt:i4>400</vt:i4>
      </vt:variant>
      <vt:variant>
        <vt:i4>0</vt:i4>
      </vt:variant>
      <vt:variant>
        <vt:i4>5</vt:i4>
      </vt:variant>
      <vt:variant>
        <vt:lpwstr/>
      </vt:variant>
      <vt:variant>
        <vt:lpwstr>_Toc383557564</vt:lpwstr>
      </vt:variant>
      <vt:variant>
        <vt:i4>1769520</vt:i4>
      </vt:variant>
      <vt:variant>
        <vt:i4>394</vt:i4>
      </vt:variant>
      <vt:variant>
        <vt:i4>0</vt:i4>
      </vt:variant>
      <vt:variant>
        <vt:i4>5</vt:i4>
      </vt:variant>
      <vt:variant>
        <vt:lpwstr/>
      </vt:variant>
      <vt:variant>
        <vt:lpwstr>_Toc383557563</vt:lpwstr>
      </vt:variant>
      <vt:variant>
        <vt:i4>1769520</vt:i4>
      </vt:variant>
      <vt:variant>
        <vt:i4>388</vt:i4>
      </vt:variant>
      <vt:variant>
        <vt:i4>0</vt:i4>
      </vt:variant>
      <vt:variant>
        <vt:i4>5</vt:i4>
      </vt:variant>
      <vt:variant>
        <vt:lpwstr/>
      </vt:variant>
      <vt:variant>
        <vt:lpwstr>_Toc383557562</vt:lpwstr>
      </vt:variant>
      <vt:variant>
        <vt:i4>1769520</vt:i4>
      </vt:variant>
      <vt:variant>
        <vt:i4>382</vt:i4>
      </vt:variant>
      <vt:variant>
        <vt:i4>0</vt:i4>
      </vt:variant>
      <vt:variant>
        <vt:i4>5</vt:i4>
      </vt:variant>
      <vt:variant>
        <vt:lpwstr/>
      </vt:variant>
      <vt:variant>
        <vt:lpwstr>_Toc383557561</vt:lpwstr>
      </vt:variant>
      <vt:variant>
        <vt:i4>1769520</vt:i4>
      </vt:variant>
      <vt:variant>
        <vt:i4>376</vt:i4>
      </vt:variant>
      <vt:variant>
        <vt:i4>0</vt:i4>
      </vt:variant>
      <vt:variant>
        <vt:i4>5</vt:i4>
      </vt:variant>
      <vt:variant>
        <vt:lpwstr/>
      </vt:variant>
      <vt:variant>
        <vt:lpwstr>_Toc383557560</vt:lpwstr>
      </vt:variant>
      <vt:variant>
        <vt:i4>1572912</vt:i4>
      </vt:variant>
      <vt:variant>
        <vt:i4>370</vt:i4>
      </vt:variant>
      <vt:variant>
        <vt:i4>0</vt:i4>
      </vt:variant>
      <vt:variant>
        <vt:i4>5</vt:i4>
      </vt:variant>
      <vt:variant>
        <vt:lpwstr/>
      </vt:variant>
      <vt:variant>
        <vt:lpwstr>_Toc383557559</vt:lpwstr>
      </vt:variant>
      <vt:variant>
        <vt:i4>1572912</vt:i4>
      </vt:variant>
      <vt:variant>
        <vt:i4>364</vt:i4>
      </vt:variant>
      <vt:variant>
        <vt:i4>0</vt:i4>
      </vt:variant>
      <vt:variant>
        <vt:i4>5</vt:i4>
      </vt:variant>
      <vt:variant>
        <vt:lpwstr/>
      </vt:variant>
      <vt:variant>
        <vt:lpwstr>_Toc383557558</vt:lpwstr>
      </vt:variant>
      <vt:variant>
        <vt:i4>1572912</vt:i4>
      </vt:variant>
      <vt:variant>
        <vt:i4>358</vt:i4>
      </vt:variant>
      <vt:variant>
        <vt:i4>0</vt:i4>
      </vt:variant>
      <vt:variant>
        <vt:i4>5</vt:i4>
      </vt:variant>
      <vt:variant>
        <vt:lpwstr/>
      </vt:variant>
      <vt:variant>
        <vt:lpwstr>_Toc383557557</vt:lpwstr>
      </vt:variant>
      <vt:variant>
        <vt:i4>1572912</vt:i4>
      </vt:variant>
      <vt:variant>
        <vt:i4>352</vt:i4>
      </vt:variant>
      <vt:variant>
        <vt:i4>0</vt:i4>
      </vt:variant>
      <vt:variant>
        <vt:i4>5</vt:i4>
      </vt:variant>
      <vt:variant>
        <vt:lpwstr/>
      </vt:variant>
      <vt:variant>
        <vt:lpwstr>_Toc383557556</vt:lpwstr>
      </vt:variant>
      <vt:variant>
        <vt:i4>1572912</vt:i4>
      </vt:variant>
      <vt:variant>
        <vt:i4>346</vt:i4>
      </vt:variant>
      <vt:variant>
        <vt:i4>0</vt:i4>
      </vt:variant>
      <vt:variant>
        <vt:i4>5</vt:i4>
      </vt:variant>
      <vt:variant>
        <vt:lpwstr/>
      </vt:variant>
      <vt:variant>
        <vt:lpwstr>_Toc383557555</vt:lpwstr>
      </vt:variant>
      <vt:variant>
        <vt:i4>1572912</vt:i4>
      </vt:variant>
      <vt:variant>
        <vt:i4>340</vt:i4>
      </vt:variant>
      <vt:variant>
        <vt:i4>0</vt:i4>
      </vt:variant>
      <vt:variant>
        <vt:i4>5</vt:i4>
      </vt:variant>
      <vt:variant>
        <vt:lpwstr/>
      </vt:variant>
      <vt:variant>
        <vt:lpwstr>_Toc383557554</vt:lpwstr>
      </vt:variant>
      <vt:variant>
        <vt:i4>1572912</vt:i4>
      </vt:variant>
      <vt:variant>
        <vt:i4>334</vt:i4>
      </vt:variant>
      <vt:variant>
        <vt:i4>0</vt:i4>
      </vt:variant>
      <vt:variant>
        <vt:i4>5</vt:i4>
      </vt:variant>
      <vt:variant>
        <vt:lpwstr/>
      </vt:variant>
      <vt:variant>
        <vt:lpwstr>_Toc383557553</vt:lpwstr>
      </vt:variant>
      <vt:variant>
        <vt:i4>1572912</vt:i4>
      </vt:variant>
      <vt:variant>
        <vt:i4>328</vt:i4>
      </vt:variant>
      <vt:variant>
        <vt:i4>0</vt:i4>
      </vt:variant>
      <vt:variant>
        <vt:i4>5</vt:i4>
      </vt:variant>
      <vt:variant>
        <vt:lpwstr/>
      </vt:variant>
      <vt:variant>
        <vt:lpwstr>_Toc383557552</vt:lpwstr>
      </vt:variant>
      <vt:variant>
        <vt:i4>1572912</vt:i4>
      </vt:variant>
      <vt:variant>
        <vt:i4>322</vt:i4>
      </vt:variant>
      <vt:variant>
        <vt:i4>0</vt:i4>
      </vt:variant>
      <vt:variant>
        <vt:i4>5</vt:i4>
      </vt:variant>
      <vt:variant>
        <vt:lpwstr/>
      </vt:variant>
      <vt:variant>
        <vt:lpwstr>_Toc383557551</vt:lpwstr>
      </vt:variant>
      <vt:variant>
        <vt:i4>1572912</vt:i4>
      </vt:variant>
      <vt:variant>
        <vt:i4>316</vt:i4>
      </vt:variant>
      <vt:variant>
        <vt:i4>0</vt:i4>
      </vt:variant>
      <vt:variant>
        <vt:i4>5</vt:i4>
      </vt:variant>
      <vt:variant>
        <vt:lpwstr/>
      </vt:variant>
      <vt:variant>
        <vt:lpwstr>_Toc383557550</vt:lpwstr>
      </vt:variant>
      <vt:variant>
        <vt:i4>1638448</vt:i4>
      </vt:variant>
      <vt:variant>
        <vt:i4>310</vt:i4>
      </vt:variant>
      <vt:variant>
        <vt:i4>0</vt:i4>
      </vt:variant>
      <vt:variant>
        <vt:i4>5</vt:i4>
      </vt:variant>
      <vt:variant>
        <vt:lpwstr/>
      </vt:variant>
      <vt:variant>
        <vt:lpwstr>_Toc383557549</vt:lpwstr>
      </vt:variant>
      <vt:variant>
        <vt:i4>1638448</vt:i4>
      </vt:variant>
      <vt:variant>
        <vt:i4>304</vt:i4>
      </vt:variant>
      <vt:variant>
        <vt:i4>0</vt:i4>
      </vt:variant>
      <vt:variant>
        <vt:i4>5</vt:i4>
      </vt:variant>
      <vt:variant>
        <vt:lpwstr/>
      </vt:variant>
      <vt:variant>
        <vt:lpwstr>_Toc383557548</vt:lpwstr>
      </vt:variant>
      <vt:variant>
        <vt:i4>1638448</vt:i4>
      </vt:variant>
      <vt:variant>
        <vt:i4>298</vt:i4>
      </vt:variant>
      <vt:variant>
        <vt:i4>0</vt:i4>
      </vt:variant>
      <vt:variant>
        <vt:i4>5</vt:i4>
      </vt:variant>
      <vt:variant>
        <vt:lpwstr/>
      </vt:variant>
      <vt:variant>
        <vt:lpwstr>_Toc383557547</vt:lpwstr>
      </vt:variant>
      <vt:variant>
        <vt:i4>1638448</vt:i4>
      </vt:variant>
      <vt:variant>
        <vt:i4>292</vt:i4>
      </vt:variant>
      <vt:variant>
        <vt:i4>0</vt:i4>
      </vt:variant>
      <vt:variant>
        <vt:i4>5</vt:i4>
      </vt:variant>
      <vt:variant>
        <vt:lpwstr/>
      </vt:variant>
      <vt:variant>
        <vt:lpwstr>_Toc383557546</vt:lpwstr>
      </vt:variant>
      <vt:variant>
        <vt:i4>1638448</vt:i4>
      </vt:variant>
      <vt:variant>
        <vt:i4>286</vt:i4>
      </vt:variant>
      <vt:variant>
        <vt:i4>0</vt:i4>
      </vt:variant>
      <vt:variant>
        <vt:i4>5</vt:i4>
      </vt:variant>
      <vt:variant>
        <vt:lpwstr/>
      </vt:variant>
      <vt:variant>
        <vt:lpwstr>_Toc383557545</vt:lpwstr>
      </vt:variant>
      <vt:variant>
        <vt:i4>1638448</vt:i4>
      </vt:variant>
      <vt:variant>
        <vt:i4>280</vt:i4>
      </vt:variant>
      <vt:variant>
        <vt:i4>0</vt:i4>
      </vt:variant>
      <vt:variant>
        <vt:i4>5</vt:i4>
      </vt:variant>
      <vt:variant>
        <vt:lpwstr/>
      </vt:variant>
      <vt:variant>
        <vt:lpwstr>_Toc383557544</vt:lpwstr>
      </vt:variant>
      <vt:variant>
        <vt:i4>1638448</vt:i4>
      </vt:variant>
      <vt:variant>
        <vt:i4>274</vt:i4>
      </vt:variant>
      <vt:variant>
        <vt:i4>0</vt:i4>
      </vt:variant>
      <vt:variant>
        <vt:i4>5</vt:i4>
      </vt:variant>
      <vt:variant>
        <vt:lpwstr/>
      </vt:variant>
      <vt:variant>
        <vt:lpwstr>_Toc383557543</vt:lpwstr>
      </vt:variant>
      <vt:variant>
        <vt:i4>1638448</vt:i4>
      </vt:variant>
      <vt:variant>
        <vt:i4>268</vt:i4>
      </vt:variant>
      <vt:variant>
        <vt:i4>0</vt:i4>
      </vt:variant>
      <vt:variant>
        <vt:i4>5</vt:i4>
      </vt:variant>
      <vt:variant>
        <vt:lpwstr/>
      </vt:variant>
      <vt:variant>
        <vt:lpwstr>_Toc383557542</vt:lpwstr>
      </vt:variant>
      <vt:variant>
        <vt:i4>1638448</vt:i4>
      </vt:variant>
      <vt:variant>
        <vt:i4>262</vt:i4>
      </vt:variant>
      <vt:variant>
        <vt:i4>0</vt:i4>
      </vt:variant>
      <vt:variant>
        <vt:i4>5</vt:i4>
      </vt:variant>
      <vt:variant>
        <vt:lpwstr/>
      </vt:variant>
      <vt:variant>
        <vt:lpwstr>_Toc383557541</vt:lpwstr>
      </vt:variant>
      <vt:variant>
        <vt:i4>1638448</vt:i4>
      </vt:variant>
      <vt:variant>
        <vt:i4>256</vt:i4>
      </vt:variant>
      <vt:variant>
        <vt:i4>0</vt:i4>
      </vt:variant>
      <vt:variant>
        <vt:i4>5</vt:i4>
      </vt:variant>
      <vt:variant>
        <vt:lpwstr/>
      </vt:variant>
      <vt:variant>
        <vt:lpwstr>_Toc383557540</vt:lpwstr>
      </vt:variant>
      <vt:variant>
        <vt:i4>1966128</vt:i4>
      </vt:variant>
      <vt:variant>
        <vt:i4>250</vt:i4>
      </vt:variant>
      <vt:variant>
        <vt:i4>0</vt:i4>
      </vt:variant>
      <vt:variant>
        <vt:i4>5</vt:i4>
      </vt:variant>
      <vt:variant>
        <vt:lpwstr/>
      </vt:variant>
      <vt:variant>
        <vt:lpwstr>_Toc383557539</vt:lpwstr>
      </vt:variant>
      <vt:variant>
        <vt:i4>1966128</vt:i4>
      </vt:variant>
      <vt:variant>
        <vt:i4>244</vt:i4>
      </vt:variant>
      <vt:variant>
        <vt:i4>0</vt:i4>
      </vt:variant>
      <vt:variant>
        <vt:i4>5</vt:i4>
      </vt:variant>
      <vt:variant>
        <vt:lpwstr/>
      </vt:variant>
      <vt:variant>
        <vt:lpwstr>_Toc383557538</vt:lpwstr>
      </vt:variant>
      <vt:variant>
        <vt:i4>1966128</vt:i4>
      </vt:variant>
      <vt:variant>
        <vt:i4>238</vt:i4>
      </vt:variant>
      <vt:variant>
        <vt:i4>0</vt:i4>
      </vt:variant>
      <vt:variant>
        <vt:i4>5</vt:i4>
      </vt:variant>
      <vt:variant>
        <vt:lpwstr/>
      </vt:variant>
      <vt:variant>
        <vt:lpwstr>_Toc383557537</vt:lpwstr>
      </vt:variant>
      <vt:variant>
        <vt:i4>1966128</vt:i4>
      </vt:variant>
      <vt:variant>
        <vt:i4>232</vt:i4>
      </vt:variant>
      <vt:variant>
        <vt:i4>0</vt:i4>
      </vt:variant>
      <vt:variant>
        <vt:i4>5</vt:i4>
      </vt:variant>
      <vt:variant>
        <vt:lpwstr/>
      </vt:variant>
      <vt:variant>
        <vt:lpwstr>_Toc383557536</vt:lpwstr>
      </vt:variant>
      <vt:variant>
        <vt:i4>1966128</vt:i4>
      </vt:variant>
      <vt:variant>
        <vt:i4>226</vt:i4>
      </vt:variant>
      <vt:variant>
        <vt:i4>0</vt:i4>
      </vt:variant>
      <vt:variant>
        <vt:i4>5</vt:i4>
      </vt:variant>
      <vt:variant>
        <vt:lpwstr/>
      </vt:variant>
      <vt:variant>
        <vt:lpwstr>_Toc383557535</vt:lpwstr>
      </vt:variant>
      <vt:variant>
        <vt:i4>1966128</vt:i4>
      </vt:variant>
      <vt:variant>
        <vt:i4>220</vt:i4>
      </vt:variant>
      <vt:variant>
        <vt:i4>0</vt:i4>
      </vt:variant>
      <vt:variant>
        <vt:i4>5</vt:i4>
      </vt:variant>
      <vt:variant>
        <vt:lpwstr/>
      </vt:variant>
      <vt:variant>
        <vt:lpwstr>_Toc383557534</vt:lpwstr>
      </vt:variant>
      <vt:variant>
        <vt:i4>1966128</vt:i4>
      </vt:variant>
      <vt:variant>
        <vt:i4>214</vt:i4>
      </vt:variant>
      <vt:variant>
        <vt:i4>0</vt:i4>
      </vt:variant>
      <vt:variant>
        <vt:i4>5</vt:i4>
      </vt:variant>
      <vt:variant>
        <vt:lpwstr/>
      </vt:variant>
      <vt:variant>
        <vt:lpwstr>_Toc383557533</vt:lpwstr>
      </vt:variant>
      <vt:variant>
        <vt:i4>1966128</vt:i4>
      </vt:variant>
      <vt:variant>
        <vt:i4>208</vt:i4>
      </vt:variant>
      <vt:variant>
        <vt:i4>0</vt:i4>
      </vt:variant>
      <vt:variant>
        <vt:i4>5</vt:i4>
      </vt:variant>
      <vt:variant>
        <vt:lpwstr/>
      </vt:variant>
      <vt:variant>
        <vt:lpwstr>_Toc383557532</vt:lpwstr>
      </vt:variant>
      <vt:variant>
        <vt:i4>1966128</vt:i4>
      </vt:variant>
      <vt:variant>
        <vt:i4>202</vt:i4>
      </vt:variant>
      <vt:variant>
        <vt:i4>0</vt:i4>
      </vt:variant>
      <vt:variant>
        <vt:i4>5</vt:i4>
      </vt:variant>
      <vt:variant>
        <vt:lpwstr/>
      </vt:variant>
      <vt:variant>
        <vt:lpwstr>_Toc383557531</vt:lpwstr>
      </vt:variant>
      <vt:variant>
        <vt:i4>1966128</vt:i4>
      </vt:variant>
      <vt:variant>
        <vt:i4>196</vt:i4>
      </vt:variant>
      <vt:variant>
        <vt:i4>0</vt:i4>
      </vt:variant>
      <vt:variant>
        <vt:i4>5</vt:i4>
      </vt:variant>
      <vt:variant>
        <vt:lpwstr/>
      </vt:variant>
      <vt:variant>
        <vt:lpwstr>_Toc383557530</vt:lpwstr>
      </vt:variant>
      <vt:variant>
        <vt:i4>2031664</vt:i4>
      </vt:variant>
      <vt:variant>
        <vt:i4>190</vt:i4>
      </vt:variant>
      <vt:variant>
        <vt:i4>0</vt:i4>
      </vt:variant>
      <vt:variant>
        <vt:i4>5</vt:i4>
      </vt:variant>
      <vt:variant>
        <vt:lpwstr/>
      </vt:variant>
      <vt:variant>
        <vt:lpwstr>_Toc383557529</vt:lpwstr>
      </vt:variant>
      <vt:variant>
        <vt:i4>2031664</vt:i4>
      </vt:variant>
      <vt:variant>
        <vt:i4>184</vt:i4>
      </vt:variant>
      <vt:variant>
        <vt:i4>0</vt:i4>
      </vt:variant>
      <vt:variant>
        <vt:i4>5</vt:i4>
      </vt:variant>
      <vt:variant>
        <vt:lpwstr/>
      </vt:variant>
      <vt:variant>
        <vt:lpwstr>_Toc383557528</vt:lpwstr>
      </vt:variant>
      <vt:variant>
        <vt:i4>2031664</vt:i4>
      </vt:variant>
      <vt:variant>
        <vt:i4>178</vt:i4>
      </vt:variant>
      <vt:variant>
        <vt:i4>0</vt:i4>
      </vt:variant>
      <vt:variant>
        <vt:i4>5</vt:i4>
      </vt:variant>
      <vt:variant>
        <vt:lpwstr/>
      </vt:variant>
      <vt:variant>
        <vt:lpwstr>_Toc383557527</vt:lpwstr>
      </vt:variant>
      <vt:variant>
        <vt:i4>2031664</vt:i4>
      </vt:variant>
      <vt:variant>
        <vt:i4>172</vt:i4>
      </vt:variant>
      <vt:variant>
        <vt:i4>0</vt:i4>
      </vt:variant>
      <vt:variant>
        <vt:i4>5</vt:i4>
      </vt:variant>
      <vt:variant>
        <vt:lpwstr/>
      </vt:variant>
      <vt:variant>
        <vt:lpwstr>_Toc383557526</vt:lpwstr>
      </vt:variant>
      <vt:variant>
        <vt:i4>2031664</vt:i4>
      </vt:variant>
      <vt:variant>
        <vt:i4>166</vt:i4>
      </vt:variant>
      <vt:variant>
        <vt:i4>0</vt:i4>
      </vt:variant>
      <vt:variant>
        <vt:i4>5</vt:i4>
      </vt:variant>
      <vt:variant>
        <vt:lpwstr/>
      </vt:variant>
      <vt:variant>
        <vt:lpwstr>_Toc383557525</vt:lpwstr>
      </vt:variant>
      <vt:variant>
        <vt:i4>2031664</vt:i4>
      </vt:variant>
      <vt:variant>
        <vt:i4>160</vt:i4>
      </vt:variant>
      <vt:variant>
        <vt:i4>0</vt:i4>
      </vt:variant>
      <vt:variant>
        <vt:i4>5</vt:i4>
      </vt:variant>
      <vt:variant>
        <vt:lpwstr/>
      </vt:variant>
      <vt:variant>
        <vt:lpwstr>_Toc383557524</vt:lpwstr>
      </vt:variant>
      <vt:variant>
        <vt:i4>2031664</vt:i4>
      </vt:variant>
      <vt:variant>
        <vt:i4>154</vt:i4>
      </vt:variant>
      <vt:variant>
        <vt:i4>0</vt:i4>
      </vt:variant>
      <vt:variant>
        <vt:i4>5</vt:i4>
      </vt:variant>
      <vt:variant>
        <vt:lpwstr/>
      </vt:variant>
      <vt:variant>
        <vt:lpwstr>_Toc383557523</vt:lpwstr>
      </vt:variant>
      <vt:variant>
        <vt:i4>2031664</vt:i4>
      </vt:variant>
      <vt:variant>
        <vt:i4>148</vt:i4>
      </vt:variant>
      <vt:variant>
        <vt:i4>0</vt:i4>
      </vt:variant>
      <vt:variant>
        <vt:i4>5</vt:i4>
      </vt:variant>
      <vt:variant>
        <vt:lpwstr/>
      </vt:variant>
      <vt:variant>
        <vt:lpwstr>_Toc383557522</vt:lpwstr>
      </vt:variant>
      <vt:variant>
        <vt:i4>2031664</vt:i4>
      </vt:variant>
      <vt:variant>
        <vt:i4>142</vt:i4>
      </vt:variant>
      <vt:variant>
        <vt:i4>0</vt:i4>
      </vt:variant>
      <vt:variant>
        <vt:i4>5</vt:i4>
      </vt:variant>
      <vt:variant>
        <vt:lpwstr/>
      </vt:variant>
      <vt:variant>
        <vt:lpwstr>_Toc383557521</vt:lpwstr>
      </vt:variant>
      <vt:variant>
        <vt:i4>2031664</vt:i4>
      </vt:variant>
      <vt:variant>
        <vt:i4>136</vt:i4>
      </vt:variant>
      <vt:variant>
        <vt:i4>0</vt:i4>
      </vt:variant>
      <vt:variant>
        <vt:i4>5</vt:i4>
      </vt:variant>
      <vt:variant>
        <vt:lpwstr/>
      </vt:variant>
      <vt:variant>
        <vt:lpwstr>_Toc383557520</vt:lpwstr>
      </vt:variant>
      <vt:variant>
        <vt:i4>1835056</vt:i4>
      </vt:variant>
      <vt:variant>
        <vt:i4>130</vt:i4>
      </vt:variant>
      <vt:variant>
        <vt:i4>0</vt:i4>
      </vt:variant>
      <vt:variant>
        <vt:i4>5</vt:i4>
      </vt:variant>
      <vt:variant>
        <vt:lpwstr/>
      </vt:variant>
      <vt:variant>
        <vt:lpwstr>_Toc383557519</vt:lpwstr>
      </vt:variant>
      <vt:variant>
        <vt:i4>1835056</vt:i4>
      </vt:variant>
      <vt:variant>
        <vt:i4>124</vt:i4>
      </vt:variant>
      <vt:variant>
        <vt:i4>0</vt:i4>
      </vt:variant>
      <vt:variant>
        <vt:i4>5</vt:i4>
      </vt:variant>
      <vt:variant>
        <vt:lpwstr/>
      </vt:variant>
      <vt:variant>
        <vt:lpwstr>_Toc383557518</vt:lpwstr>
      </vt:variant>
      <vt:variant>
        <vt:i4>1835056</vt:i4>
      </vt:variant>
      <vt:variant>
        <vt:i4>118</vt:i4>
      </vt:variant>
      <vt:variant>
        <vt:i4>0</vt:i4>
      </vt:variant>
      <vt:variant>
        <vt:i4>5</vt:i4>
      </vt:variant>
      <vt:variant>
        <vt:lpwstr/>
      </vt:variant>
      <vt:variant>
        <vt:lpwstr>_Toc383557517</vt:lpwstr>
      </vt:variant>
      <vt:variant>
        <vt:i4>1835056</vt:i4>
      </vt:variant>
      <vt:variant>
        <vt:i4>112</vt:i4>
      </vt:variant>
      <vt:variant>
        <vt:i4>0</vt:i4>
      </vt:variant>
      <vt:variant>
        <vt:i4>5</vt:i4>
      </vt:variant>
      <vt:variant>
        <vt:lpwstr/>
      </vt:variant>
      <vt:variant>
        <vt:lpwstr>_Toc383557516</vt:lpwstr>
      </vt:variant>
      <vt:variant>
        <vt:i4>1835056</vt:i4>
      </vt:variant>
      <vt:variant>
        <vt:i4>106</vt:i4>
      </vt:variant>
      <vt:variant>
        <vt:i4>0</vt:i4>
      </vt:variant>
      <vt:variant>
        <vt:i4>5</vt:i4>
      </vt:variant>
      <vt:variant>
        <vt:lpwstr/>
      </vt:variant>
      <vt:variant>
        <vt:lpwstr>_Toc383557515</vt:lpwstr>
      </vt:variant>
      <vt:variant>
        <vt:i4>1835056</vt:i4>
      </vt:variant>
      <vt:variant>
        <vt:i4>100</vt:i4>
      </vt:variant>
      <vt:variant>
        <vt:i4>0</vt:i4>
      </vt:variant>
      <vt:variant>
        <vt:i4>5</vt:i4>
      </vt:variant>
      <vt:variant>
        <vt:lpwstr/>
      </vt:variant>
      <vt:variant>
        <vt:lpwstr>_Toc383557514</vt:lpwstr>
      </vt:variant>
      <vt:variant>
        <vt:i4>1835056</vt:i4>
      </vt:variant>
      <vt:variant>
        <vt:i4>94</vt:i4>
      </vt:variant>
      <vt:variant>
        <vt:i4>0</vt:i4>
      </vt:variant>
      <vt:variant>
        <vt:i4>5</vt:i4>
      </vt:variant>
      <vt:variant>
        <vt:lpwstr/>
      </vt:variant>
      <vt:variant>
        <vt:lpwstr>_Toc383557513</vt:lpwstr>
      </vt:variant>
      <vt:variant>
        <vt:i4>1835056</vt:i4>
      </vt:variant>
      <vt:variant>
        <vt:i4>88</vt:i4>
      </vt:variant>
      <vt:variant>
        <vt:i4>0</vt:i4>
      </vt:variant>
      <vt:variant>
        <vt:i4>5</vt:i4>
      </vt:variant>
      <vt:variant>
        <vt:lpwstr/>
      </vt:variant>
      <vt:variant>
        <vt:lpwstr>_Toc383557512</vt:lpwstr>
      </vt:variant>
      <vt:variant>
        <vt:i4>1835056</vt:i4>
      </vt:variant>
      <vt:variant>
        <vt:i4>82</vt:i4>
      </vt:variant>
      <vt:variant>
        <vt:i4>0</vt:i4>
      </vt:variant>
      <vt:variant>
        <vt:i4>5</vt:i4>
      </vt:variant>
      <vt:variant>
        <vt:lpwstr/>
      </vt:variant>
      <vt:variant>
        <vt:lpwstr>_Toc383557511</vt:lpwstr>
      </vt:variant>
      <vt:variant>
        <vt:i4>1835056</vt:i4>
      </vt:variant>
      <vt:variant>
        <vt:i4>76</vt:i4>
      </vt:variant>
      <vt:variant>
        <vt:i4>0</vt:i4>
      </vt:variant>
      <vt:variant>
        <vt:i4>5</vt:i4>
      </vt:variant>
      <vt:variant>
        <vt:lpwstr/>
      </vt:variant>
      <vt:variant>
        <vt:lpwstr>_Toc383557510</vt:lpwstr>
      </vt:variant>
      <vt:variant>
        <vt:i4>1900592</vt:i4>
      </vt:variant>
      <vt:variant>
        <vt:i4>70</vt:i4>
      </vt:variant>
      <vt:variant>
        <vt:i4>0</vt:i4>
      </vt:variant>
      <vt:variant>
        <vt:i4>5</vt:i4>
      </vt:variant>
      <vt:variant>
        <vt:lpwstr/>
      </vt:variant>
      <vt:variant>
        <vt:lpwstr>_Toc383557509</vt:lpwstr>
      </vt:variant>
      <vt:variant>
        <vt:i4>1900592</vt:i4>
      </vt:variant>
      <vt:variant>
        <vt:i4>64</vt:i4>
      </vt:variant>
      <vt:variant>
        <vt:i4>0</vt:i4>
      </vt:variant>
      <vt:variant>
        <vt:i4>5</vt:i4>
      </vt:variant>
      <vt:variant>
        <vt:lpwstr/>
      </vt:variant>
      <vt:variant>
        <vt:lpwstr>_Toc383557508</vt:lpwstr>
      </vt:variant>
      <vt:variant>
        <vt:i4>1900592</vt:i4>
      </vt:variant>
      <vt:variant>
        <vt:i4>58</vt:i4>
      </vt:variant>
      <vt:variant>
        <vt:i4>0</vt:i4>
      </vt:variant>
      <vt:variant>
        <vt:i4>5</vt:i4>
      </vt:variant>
      <vt:variant>
        <vt:lpwstr/>
      </vt:variant>
      <vt:variant>
        <vt:lpwstr>_Toc383557507</vt:lpwstr>
      </vt:variant>
      <vt:variant>
        <vt:i4>1900592</vt:i4>
      </vt:variant>
      <vt:variant>
        <vt:i4>52</vt:i4>
      </vt:variant>
      <vt:variant>
        <vt:i4>0</vt:i4>
      </vt:variant>
      <vt:variant>
        <vt:i4>5</vt:i4>
      </vt:variant>
      <vt:variant>
        <vt:lpwstr/>
      </vt:variant>
      <vt:variant>
        <vt:lpwstr>_Toc383557506</vt:lpwstr>
      </vt:variant>
      <vt:variant>
        <vt:i4>1900592</vt:i4>
      </vt:variant>
      <vt:variant>
        <vt:i4>46</vt:i4>
      </vt:variant>
      <vt:variant>
        <vt:i4>0</vt:i4>
      </vt:variant>
      <vt:variant>
        <vt:i4>5</vt:i4>
      </vt:variant>
      <vt:variant>
        <vt:lpwstr/>
      </vt:variant>
      <vt:variant>
        <vt:lpwstr>_Toc383557505</vt:lpwstr>
      </vt:variant>
      <vt:variant>
        <vt:i4>1900592</vt:i4>
      </vt:variant>
      <vt:variant>
        <vt:i4>40</vt:i4>
      </vt:variant>
      <vt:variant>
        <vt:i4>0</vt:i4>
      </vt:variant>
      <vt:variant>
        <vt:i4>5</vt:i4>
      </vt:variant>
      <vt:variant>
        <vt:lpwstr/>
      </vt:variant>
      <vt:variant>
        <vt:lpwstr>_Toc383557504</vt:lpwstr>
      </vt:variant>
      <vt:variant>
        <vt:i4>1900592</vt:i4>
      </vt:variant>
      <vt:variant>
        <vt:i4>34</vt:i4>
      </vt:variant>
      <vt:variant>
        <vt:i4>0</vt:i4>
      </vt:variant>
      <vt:variant>
        <vt:i4>5</vt:i4>
      </vt:variant>
      <vt:variant>
        <vt:lpwstr/>
      </vt:variant>
      <vt:variant>
        <vt:lpwstr>_Toc383557503</vt:lpwstr>
      </vt:variant>
      <vt:variant>
        <vt:i4>1900592</vt:i4>
      </vt:variant>
      <vt:variant>
        <vt:i4>28</vt:i4>
      </vt:variant>
      <vt:variant>
        <vt:i4>0</vt:i4>
      </vt:variant>
      <vt:variant>
        <vt:i4>5</vt:i4>
      </vt:variant>
      <vt:variant>
        <vt:lpwstr/>
      </vt:variant>
      <vt:variant>
        <vt:lpwstr>_Toc383557502</vt:lpwstr>
      </vt:variant>
      <vt:variant>
        <vt:i4>1900592</vt:i4>
      </vt:variant>
      <vt:variant>
        <vt:i4>22</vt:i4>
      </vt:variant>
      <vt:variant>
        <vt:i4>0</vt:i4>
      </vt:variant>
      <vt:variant>
        <vt:i4>5</vt:i4>
      </vt:variant>
      <vt:variant>
        <vt:lpwstr/>
      </vt:variant>
      <vt:variant>
        <vt:lpwstr>_Toc383557501</vt:lpwstr>
      </vt:variant>
      <vt:variant>
        <vt:i4>1900592</vt:i4>
      </vt:variant>
      <vt:variant>
        <vt:i4>16</vt:i4>
      </vt:variant>
      <vt:variant>
        <vt:i4>0</vt:i4>
      </vt:variant>
      <vt:variant>
        <vt:i4>5</vt:i4>
      </vt:variant>
      <vt:variant>
        <vt:lpwstr/>
      </vt:variant>
      <vt:variant>
        <vt:lpwstr>_Toc383557500</vt:lpwstr>
      </vt:variant>
      <vt:variant>
        <vt:i4>1507434</vt:i4>
      </vt:variant>
      <vt:variant>
        <vt:i4>9</vt:i4>
      </vt:variant>
      <vt:variant>
        <vt:i4>0</vt:i4>
      </vt:variant>
      <vt:variant>
        <vt:i4>5</vt:i4>
      </vt:variant>
      <vt:variant>
        <vt:lpwstr>mailto:osdlegal@state.ma.us</vt:lpwstr>
      </vt:variant>
      <vt:variant>
        <vt:lpwstr/>
      </vt:variant>
      <vt:variant>
        <vt:i4>6225996</vt:i4>
      </vt:variant>
      <vt:variant>
        <vt:i4>6</vt:i4>
      </vt:variant>
      <vt:variant>
        <vt:i4>0</vt:i4>
      </vt:variant>
      <vt:variant>
        <vt:i4>5</vt:i4>
      </vt:variant>
      <vt:variant>
        <vt:lpwstr>http://www.mass.gov/anf/budget-taxes-and-procurement/procurement-info-and-res/conduct-a-procurement/comm-pass-res-ctr/osd-forms.html</vt:lpwstr>
      </vt:variant>
      <vt:variant>
        <vt:lpwstr/>
      </vt:variant>
      <vt:variant>
        <vt:i4>6619189</vt:i4>
      </vt:variant>
      <vt:variant>
        <vt:i4>3</vt:i4>
      </vt:variant>
      <vt:variant>
        <vt:i4>0</vt:i4>
      </vt:variant>
      <vt:variant>
        <vt:i4>5</vt:i4>
      </vt:variant>
      <vt:variant>
        <vt:lpwstr>http://www.mass.gov/anf/docs/osd/forms/minimum-recommended-department-rfr-template.docx</vt:lpwstr>
      </vt:variant>
      <vt:variant>
        <vt:lpwstr/>
      </vt:variant>
      <vt:variant>
        <vt:i4>7471160</vt:i4>
      </vt:variant>
      <vt:variant>
        <vt:i4>0</vt:i4>
      </vt:variant>
      <vt:variant>
        <vt:i4>0</vt:i4>
      </vt:variant>
      <vt:variant>
        <vt:i4>5</vt:i4>
      </vt:variant>
      <vt:variant>
        <vt:lpwstr>http://www.mass.gov/anf/budget-taxes-and-procurement/oversight-agencies/osd/procurement-information-center.html</vt:lpwstr>
      </vt:variant>
      <vt:variant>
        <vt:lpwstr/>
      </vt:variant>
      <vt:variant>
        <vt:i4>852090</vt:i4>
      </vt:variant>
      <vt:variant>
        <vt:i4>15</vt:i4>
      </vt:variant>
      <vt:variant>
        <vt:i4>0</vt:i4>
      </vt:variant>
      <vt:variant>
        <vt:i4>5</vt:i4>
      </vt:variant>
      <vt:variant>
        <vt:lpwstr>mailto:COMMBUYS@state.ma.us</vt:lpwstr>
      </vt:variant>
      <vt:variant>
        <vt:lpwstr/>
      </vt:variant>
      <vt:variant>
        <vt:i4>5242970</vt:i4>
      </vt:variant>
      <vt:variant>
        <vt:i4>0</vt:i4>
      </vt:variant>
      <vt:variant>
        <vt:i4>0</vt:i4>
      </vt:variant>
      <vt:variant>
        <vt:i4>5</vt:i4>
      </vt:variant>
      <vt:variant>
        <vt:lpwstr>http://www.commbuys.com/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RFR Template</dc:title>
  <dc:creator>tim.kennedy@MassMail.State.MA.US</dc:creator>
  <cp:keywords>OSD RFR Template</cp:keywords>
  <dc:description>Version 1.2</dc:description>
  <cp:lastModifiedBy>Heidi White</cp:lastModifiedBy>
  <cp:revision>2</cp:revision>
  <cp:lastPrinted>2014-08-13T15:21:00Z</cp:lastPrinted>
  <dcterms:created xsi:type="dcterms:W3CDTF">2014-08-20T13:04:00Z</dcterms:created>
  <dcterms:modified xsi:type="dcterms:W3CDTF">2014-08-20T13:04:00Z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OSD</vt:lpwstr>
  </property>
  <property fmtid="{D5CDD505-2E9C-101B-9397-08002B2CF9AE}" pid="3" name="Editor">
    <vt:lpwstr>RMordaunt</vt:lpwstr>
  </property>
  <property fmtid="{D5CDD505-2E9C-101B-9397-08002B2CF9AE}" pid="4" name="Purpose">
    <vt:lpwstr>OSD RFR Template</vt:lpwstr>
  </property>
  <property fmtid="{D5CDD505-2E9C-101B-9397-08002B2CF9AE}" pid="5" name="_AdHocReviewCycleID">
    <vt:i4>-840457951</vt:i4>
  </property>
  <property fmtid="{D5CDD505-2E9C-101B-9397-08002B2CF9AE}" pid="6" name="_NewReviewCycle">
    <vt:lpwstr/>
  </property>
  <property fmtid="{D5CDD505-2E9C-101B-9397-08002B2CF9AE}" pid="7" name="_EmailSubject">
    <vt:lpwstr>swmi RFR for your review</vt:lpwstr>
  </property>
  <property fmtid="{D5CDD505-2E9C-101B-9397-08002B2CF9AE}" pid="8" name="_AuthorEmail">
    <vt:lpwstr>Jen.DUrso@MassMail.State.MA.US</vt:lpwstr>
  </property>
  <property fmtid="{D5CDD505-2E9C-101B-9397-08002B2CF9AE}" pid="9" name="_AuthorEmailDisplayName">
    <vt:lpwstr>DUrso, Jen (DEP)</vt:lpwstr>
  </property>
  <property fmtid="{D5CDD505-2E9C-101B-9397-08002B2CF9AE}" pid="10" name="_PreviousAdHocReviewCycleID">
    <vt:i4>-840457951</vt:i4>
  </property>
  <property fmtid="{D5CDD505-2E9C-101B-9397-08002B2CF9AE}" pid="11" name="_ReviewingToolsShownOnce">
    <vt:lpwstr/>
  </property>
</Properties>
</file>